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F7E" w:rsidRDefault="009B6F86" w:rsidP="009A3725">
      <w:pPr>
        <w:widowControl/>
        <w:adjustRightInd w:val="0"/>
        <w:snapToGrid w:val="0"/>
        <w:rPr>
          <w:rFonts w:eastAsia="宋体"/>
          <w:b/>
          <w:kern w:val="0"/>
          <w:sz w:val="30"/>
          <w:szCs w:val="30"/>
        </w:rPr>
      </w:pPr>
      <w:r w:rsidRPr="002D3F7E">
        <w:rPr>
          <w:rFonts w:eastAsia="宋体" w:hint="eastAsia"/>
          <w:b/>
          <w:kern w:val="0"/>
          <w:sz w:val="30"/>
          <w:szCs w:val="30"/>
        </w:rPr>
        <w:t>OB</w:t>
      </w:r>
      <w:r w:rsidRPr="002D3F7E">
        <w:rPr>
          <w:rFonts w:eastAsia="宋体"/>
          <w:b/>
          <w:kern w:val="0"/>
          <w:sz w:val="30"/>
          <w:szCs w:val="30"/>
        </w:rPr>
        <w:t xml:space="preserve"> flushing liquid </w:t>
      </w:r>
      <w:r w:rsidR="00147A2B" w:rsidRPr="00147A2B">
        <w:rPr>
          <w:rFonts w:eastAsia="宋体"/>
          <w:b/>
          <w:kern w:val="0"/>
          <w:sz w:val="30"/>
          <w:szCs w:val="30"/>
        </w:rPr>
        <w:t>FC-W20L</w:t>
      </w:r>
    </w:p>
    <w:p w:rsidR="009401CC" w:rsidRPr="009B6F86" w:rsidRDefault="009401CC" w:rsidP="009A3725">
      <w:pPr>
        <w:widowControl/>
        <w:adjustRightInd w:val="0"/>
        <w:snapToGrid w:val="0"/>
        <w:rPr>
          <w:rFonts w:eastAsia="宋体"/>
          <w:b/>
          <w:kern w:val="0"/>
          <w:sz w:val="30"/>
          <w:szCs w:val="30"/>
        </w:rPr>
      </w:pPr>
    </w:p>
    <w:p w:rsidR="00FE1602" w:rsidRPr="00B16139" w:rsidRDefault="001D6929" w:rsidP="009A3725">
      <w:pPr>
        <w:autoSpaceDE w:val="0"/>
        <w:autoSpaceDN w:val="0"/>
        <w:adjustRightInd w:val="0"/>
        <w:snapToGrid w:val="0"/>
        <w:jc w:val="center"/>
        <w:rPr>
          <w:rFonts w:eastAsia="宋体"/>
          <w:b/>
          <w:color w:val="000000"/>
          <w:kern w:val="0"/>
          <w:sz w:val="30"/>
          <w:szCs w:val="30"/>
        </w:rPr>
      </w:pPr>
      <w:r w:rsidRPr="00B16139">
        <w:rPr>
          <w:rFonts w:eastAsia="宋体"/>
          <w:b/>
          <w:color w:val="000000"/>
          <w:kern w:val="0"/>
          <w:sz w:val="30"/>
          <w:szCs w:val="30"/>
        </w:rPr>
        <w:t>Chemical Safety Data Sheet</w:t>
      </w:r>
    </w:p>
    <w:p w:rsidR="00FE1602" w:rsidRPr="00B16139" w:rsidRDefault="001D6929" w:rsidP="00147A2B">
      <w:pPr>
        <w:widowControl/>
        <w:adjustRightInd w:val="0"/>
        <w:snapToGrid w:val="0"/>
        <w:spacing w:beforeLines="50"/>
        <w:rPr>
          <w:rFonts w:eastAsia="宋体"/>
          <w:b/>
          <w:kern w:val="0"/>
          <w:sz w:val="24"/>
          <w:szCs w:val="24"/>
        </w:rPr>
      </w:pPr>
      <w:r w:rsidRPr="00B16139">
        <w:rPr>
          <w:rFonts w:eastAsia="宋体"/>
          <w:b/>
          <w:kern w:val="0"/>
          <w:sz w:val="24"/>
          <w:szCs w:val="24"/>
        </w:rPr>
        <w:t>Section 1: Product name</w:t>
      </w:r>
      <w:bookmarkStart w:id="0" w:name="_GoBack"/>
      <w:bookmarkEnd w:id="0"/>
    </w:p>
    <w:p w:rsidR="00FE1602" w:rsidRPr="00B16139" w:rsidRDefault="001D6929" w:rsidP="009A3725">
      <w:pPr>
        <w:widowControl/>
        <w:adjustRightInd w:val="0"/>
        <w:snapToGrid w:val="0"/>
        <w:ind w:firstLine="420"/>
        <w:rPr>
          <w:rFonts w:eastAsia="宋体"/>
          <w:kern w:val="0"/>
          <w:szCs w:val="21"/>
        </w:rPr>
      </w:pPr>
      <w:r w:rsidRPr="00B16139">
        <w:rPr>
          <w:rFonts w:eastAsia="宋体"/>
          <w:kern w:val="0"/>
          <w:szCs w:val="21"/>
        </w:rPr>
        <w:t xml:space="preserve">Product name: </w:t>
      </w:r>
      <w:r w:rsidR="00147A2B" w:rsidRPr="00147A2B">
        <w:rPr>
          <w:rFonts w:eastAsia="宋体"/>
          <w:kern w:val="0"/>
          <w:szCs w:val="21"/>
        </w:rPr>
        <w:t>OB flushing liquid FC-W20L</w:t>
      </w:r>
    </w:p>
    <w:p w:rsidR="00FE1602" w:rsidRPr="00B16139" w:rsidRDefault="001D6929" w:rsidP="00147A2B">
      <w:pPr>
        <w:widowControl/>
        <w:adjustRightInd w:val="0"/>
        <w:snapToGrid w:val="0"/>
        <w:spacing w:beforeLines="50"/>
        <w:rPr>
          <w:rFonts w:eastAsia="宋体"/>
          <w:b/>
          <w:kern w:val="0"/>
          <w:sz w:val="24"/>
          <w:szCs w:val="24"/>
        </w:rPr>
      </w:pPr>
      <w:r w:rsidRPr="00B16139">
        <w:rPr>
          <w:rFonts w:eastAsia="宋体"/>
          <w:b/>
          <w:kern w:val="0"/>
          <w:sz w:val="24"/>
          <w:szCs w:val="24"/>
        </w:rPr>
        <w:t xml:space="preserve">Section 2: Product </w:t>
      </w:r>
      <w:r w:rsidR="009401CC" w:rsidRPr="009401CC">
        <w:rPr>
          <w:rFonts w:eastAsia="宋体"/>
          <w:b/>
          <w:kern w:val="0"/>
          <w:sz w:val="24"/>
          <w:szCs w:val="24"/>
        </w:rPr>
        <w:t>Composition</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015"/>
        <w:gridCol w:w="1103"/>
        <w:gridCol w:w="3169"/>
      </w:tblGrid>
      <w:tr w:rsidR="00FE1602" w:rsidRPr="00B16139">
        <w:tc>
          <w:tcPr>
            <w:tcW w:w="8522" w:type="dxa"/>
            <w:gridSpan w:val="4"/>
            <w:tcBorders>
              <w:tl2br w:val="nil"/>
              <w:tr2bl w:val="nil"/>
            </w:tcBorders>
          </w:tcPr>
          <w:p w:rsidR="00FE1602" w:rsidRPr="00B16139" w:rsidRDefault="001D6929" w:rsidP="009A3725">
            <w:pPr>
              <w:ind w:left="357"/>
              <w:rPr>
                <w:rFonts w:eastAsia="宋体"/>
                <w:b/>
                <w:kern w:val="0"/>
                <w:sz w:val="21"/>
                <w:szCs w:val="21"/>
              </w:rPr>
            </w:pPr>
            <w:r w:rsidRPr="00B16139">
              <w:rPr>
                <w:rFonts w:eastAsia="宋体"/>
                <w:kern w:val="0"/>
                <w:sz w:val="21"/>
                <w:szCs w:val="21"/>
              </w:rPr>
              <w:t>Emergency:</w:t>
            </w:r>
          </w:p>
        </w:tc>
      </w:tr>
      <w:tr w:rsidR="00FE1602" w:rsidRPr="00B16139" w:rsidTr="00013D86">
        <w:trPr>
          <w:trHeight w:val="90"/>
        </w:trPr>
        <w:tc>
          <w:tcPr>
            <w:tcW w:w="2235" w:type="dxa"/>
            <w:tcBorders>
              <w:tl2br w:val="nil"/>
              <w:tr2bl w:val="nil"/>
            </w:tcBorders>
          </w:tcPr>
          <w:p w:rsidR="00FE1602" w:rsidRPr="00B16139" w:rsidRDefault="00A936E7" w:rsidP="009A3725">
            <w:pPr>
              <w:widowControl/>
              <w:adjustRightInd w:val="0"/>
              <w:snapToGrid w:val="0"/>
              <w:rPr>
                <w:rFonts w:eastAsia="宋体"/>
                <w:kern w:val="0"/>
                <w:sz w:val="21"/>
                <w:szCs w:val="21"/>
              </w:rPr>
            </w:pPr>
            <w:r>
              <w:rPr>
                <w:rFonts w:eastAsia="宋体"/>
                <w:kern w:val="0"/>
                <w:sz w:val="21"/>
                <w:szCs w:val="21"/>
              </w:rPr>
              <w:t>Health level: 1</w:t>
            </w:r>
            <w:r w:rsidR="001D6929" w:rsidRPr="00B16139">
              <w:rPr>
                <w:rFonts w:eastAsia="宋体" w:hint="eastAsia"/>
                <w:kern w:val="0"/>
                <w:sz w:val="21"/>
                <w:szCs w:val="21"/>
              </w:rPr>
              <w:t>-</w:t>
            </w:r>
            <w:r w:rsidR="001D6929" w:rsidRPr="00B16139">
              <w:rPr>
                <w:rFonts w:eastAsia="宋体"/>
                <w:kern w:val="0"/>
                <w:sz w:val="21"/>
                <w:szCs w:val="21"/>
              </w:rPr>
              <w:t>Slight</w:t>
            </w:r>
          </w:p>
        </w:tc>
        <w:tc>
          <w:tcPr>
            <w:tcW w:w="3118" w:type="dxa"/>
            <w:gridSpan w:val="2"/>
            <w:tcBorders>
              <w:tl2br w:val="nil"/>
              <w:tr2bl w:val="nil"/>
            </w:tcBorders>
          </w:tcPr>
          <w:p w:rsidR="00FE1602" w:rsidRPr="00B16139" w:rsidRDefault="001D6929" w:rsidP="009A3725">
            <w:pPr>
              <w:widowControl/>
              <w:adjustRightInd w:val="0"/>
              <w:snapToGrid w:val="0"/>
              <w:rPr>
                <w:rFonts w:eastAsia="宋体"/>
                <w:b/>
                <w:kern w:val="0"/>
                <w:sz w:val="21"/>
                <w:szCs w:val="21"/>
              </w:rPr>
            </w:pPr>
            <w:r w:rsidRPr="00B16139">
              <w:rPr>
                <w:rFonts w:eastAsia="宋体"/>
                <w:kern w:val="0"/>
                <w:sz w:val="21"/>
                <w:szCs w:val="21"/>
              </w:rPr>
              <w:t>Inflammability</w:t>
            </w:r>
            <w:r w:rsidRPr="00B16139">
              <w:rPr>
                <w:rFonts w:eastAsia="宋体" w:hint="eastAsia"/>
                <w:kern w:val="0"/>
                <w:sz w:val="21"/>
                <w:szCs w:val="21"/>
              </w:rPr>
              <w:t xml:space="preserve">: </w:t>
            </w:r>
            <w:r w:rsidRPr="00B16139">
              <w:rPr>
                <w:rFonts w:eastAsia="宋体"/>
                <w:kern w:val="0"/>
                <w:sz w:val="21"/>
                <w:szCs w:val="21"/>
              </w:rPr>
              <w:t>1</w:t>
            </w:r>
            <w:r w:rsidRPr="00B16139">
              <w:rPr>
                <w:rFonts w:eastAsia="宋体" w:hint="eastAsia"/>
                <w:kern w:val="0"/>
                <w:sz w:val="21"/>
                <w:szCs w:val="21"/>
              </w:rPr>
              <w:t>-</w:t>
            </w:r>
            <w:r w:rsidRPr="00B16139">
              <w:rPr>
                <w:rFonts w:eastAsia="宋体"/>
                <w:kern w:val="0"/>
                <w:sz w:val="21"/>
                <w:szCs w:val="21"/>
              </w:rPr>
              <w:t>inflammable</w:t>
            </w:r>
          </w:p>
        </w:tc>
        <w:tc>
          <w:tcPr>
            <w:tcW w:w="3169" w:type="dxa"/>
            <w:tcBorders>
              <w:tl2br w:val="nil"/>
              <w:tr2bl w:val="nil"/>
            </w:tcBorders>
          </w:tcPr>
          <w:p w:rsidR="00FE1602" w:rsidRPr="00B16139" w:rsidRDefault="001D6929" w:rsidP="009A3725">
            <w:pPr>
              <w:widowControl/>
              <w:adjustRightInd w:val="0"/>
              <w:snapToGrid w:val="0"/>
              <w:rPr>
                <w:rFonts w:eastAsia="宋体"/>
                <w:b/>
                <w:kern w:val="0"/>
                <w:sz w:val="21"/>
                <w:szCs w:val="21"/>
              </w:rPr>
            </w:pPr>
            <w:r w:rsidRPr="00B16139">
              <w:rPr>
                <w:rFonts w:eastAsia="宋体"/>
                <w:kern w:val="0"/>
                <w:sz w:val="21"/>
                <w:szCs w:val="21"/>
              </w:rPr>
              <w:t>Reaction level: 0</w:t>
            </w:r>
            <w:r w:rsidRPr="00B16139">
              <w:rPr>
                <w:rFonts w:eastAsia="宋体" w:hint="eastAsia"/>
                <w:kern w:val="0"/>
                <w:sz w:val="21"/>
                <w:szCs w:val="21"/>
              </w:rPr>
              <w:t>-</w:t>
            </w:r>
            <w:r w:rsidRPr="00B16139">
              <w:rPr>
                <w:rFonts w:eastAsia="宋体"/>
                <w:kern w:val="0"/>
                <w:sz w:val="21"/>
                <w:szCs w:val="21"/>
              </w:rPr>
              <w:t>None</w:t>
            </w:r>
          </w:p>
        </w:tc>
      </w:tr>
      <w:tr w:rsidR="00FE1602" w:rsidRPr="00B16139" w:rsidTr="00013D86">
        <w:trPr>
          <w:trHeight w:val="495"/>
        </w:trPr>
        <w:tc>
          <w:tcPr>
            <w:tcW w:w="2235" w:type="dxa"/>
            <w:tcBorders>
              <w:tl2br w:val="nil"/>
              <w:tr2bl w:val="nil"/>
            </w:tcBorders>
          </w:tcPr>
          <w:p w:rsidR="00FE1602" w:rsidRPr="00B16139" w:rsidRDefault="001D6929" w:rsidP="009A3725">
            <w:pPr>
              <w:widowControl/>
              <w:adjustRightInd w:val="0"/>
              <w:snapToGrid w:val="0"/>
              <w:rPr>
                <w:rFonts w:eastAsia="宋体"/>
                <w:kern w:val="0"/>
                <w:sz w:val="21"/>
                <w:szCs w:val="21"/>
              </w:rPr>
            </w:pPr>
            <w:r w:rsidRPr="00B16139">
              <w:rPr>
                <w:rFonts w:eastAsia="宋体"/>
                <w:kern w:val="0"/>
                <w:sz w:val="21"/>
                <w:szCs w:val="21"/>
              </w:rPr>
              <w:t>Contact level:</w:t>
            </w:r>
            <w:r w:rsidRPr="00B16139">
              <w:rPr>
                <w:rFonts w:eastAsia="宋体" w:hint="eastAsia"/>
                <w:kern w:val="0"/>
                <w:sz w:val="21"/>
                <w:szCs w:val="21"/>
              </w:rPr>
              <w:t xml:space="preserve"> </w:t>
            </w:r>
            <w:r w:rsidRPr="00B16139">
              <w:rPr>
                <w:rFonts w:eastAsia="宋体"/>
                <w:kern w:val="0"/>
                <w:sz w:val="21"/>
                <w:szCs w:val="21"/>
              </w:rPr>
              <w:t>1</w:t>
            </w:r>
            <w:r w:rsidRPr="00B16139">
              <w:rPr>
                <w:rFonts w:eastAsia="宋体" w:hint="eastAsia"/>
                <w:kern w:val="0"/>
                <w:sz w:val="21"/>
                <w:szCs w:val="21"/>
              </w:rPr>
              <w:t>-</w:t>
            </w:r>
            <w:r w:rsidRPr="00B16139">
              <w:rPr>
                <w:rFonts w:eastAsia="宋体"/>
                <w:kern w:val="0"/>
                <w:sz w:val="21"/>
                <w:szCs w:val="21"/>
              </w:rPr>
              <w:t>Slight</w:t>
            </w:r>
          </w:p>
        </w:tc>
        <w:tc>
          <w:tcPr>
            <w:tcW w:w="3118" w:type="dxa"/>
            <w:gridSpan w:val="2"/>
            <w:tcBorders>
              <w:tl2br w:val="nil"/>
              <w:tr2bl w:val="nil"/>
            </w:tcBorders>
          </w:tcPr>
          <w:p w:rsidR="00FE1602" w:rsidRPr="00B16139" w:rsidRDefault="001D6929" w:rsidP="009A3725">
            <w:pPr>
              <w:widowControl/>
              <w:adjustRightInd w:val="0"/>
              <w:snapToGrid w:val="0"/>
              <w:rPr>
                <w:rFonts w:eastAsia="宋体"/>
                <w:kern w:val="0"/>
                <w:sz w:val="21"/>
                <w:szCs w:val="21"/>
              </w:rPr>
            </w:pPr>
            <w:r w:rsidRPr="00B16139">
              <w:rPr>
                <w:rFonts w:eastAsia="宋体"/>
                <w:kern w:val="0"/>
                <w:sz w:val="21"/>
                <w:szCs w:val="21"/>
              </w:rPr>
              <w:t>Test Protective equipment: gloves</w:t>
            </w:r>
          </w:p>
        </w:tc>
        <w:tc>
          <w:tcPr>
            <w:tcW w:w="3169" w:type="dxa"/>
            <w:tcBorders>
              <w:tl2br w:val="nil"/>
              <w:tr2bl w:val="nil"/>
            </w:tcBorders>
          </w:tcPr>
          <w:p w:rsidR="00FE1602" w:rsidRPr="00B16139" w:rsidRDefault="001D6929" w:rsidP="009A3725">
            <w:pPr>
              <w:widowControl/>
              <w:adjustRightInd w:val="0"/>
              <w:snapToGrid w:val="0"/>
              <w:rPr>
                <w:rFonts w:eastAsia="宋体"/>
                <w:b/>
                <w:kern w:val="0"/>
                <w:sz w:val="21"/>
                <w:szCs w:val="21"/>
              </w:rPr>
            </w:pPr>
            <w:r w:rsidRPr="00B16139">
              <w:rPr>
                <w:rFonts w:eastAsia="宋体"/>
                <w:kern w:val="0"/>
                <w:sz w:val="21"/>
                <w:szCs w:val="21"/>
              </w:rPr>
              <w:t>Storage and transportation level: yellow</w:t>
            </w:r>
            <w:r w:rsidRPr="00B16139">
              <w:rPr>
                <w:rFonts w:eastAsia="宋体" w:hint="eastAsia"/>
                <w:kern w:val="0"/>
                <w:sz w:val="21"/>
                <w:szCs w:val="21"/>
              </w:rPr>
              <w:t xml:space="preserve"> (</w:t>
            </w:r>
            <w:r w:rsidRPr="00B16139">
              <w:rPr>
                <w:rFonts w:eastAsia="宋体"/>
                <w:kern w:val="0"/>
                <w:sz w:val="21"/>
                <w:szCs w:val="21"/>
              </w:rPr>
              <w:t>general storage and transportation</w:t>
            </w:r>
            <w:r w:rsidRPr="00B16139">
              <w:rPr>
                <w:rFonts w:eastAsia="宋体" w:hint="eastAsia"/>
                <w:kern w:val="0"/>
                <w:sz w:val="21"/>
                <w:szCs w:val="21"/>
              </w:rPr>
              <w:t>)</w:t>
            </w:r>
          </w:p>
        </w:tc>
      </w:tr>
      <w:tr w:rsidR="00FE1602" w:rsidRPr="00B16139">
        <w:tc>
          <w:tcPr>
            <w:tcW w:w="8522" w:type="dxa"/>
            <w:gridSpan w:val="4"/>
            <w:tcBorders>
              <w:tl2br w:val="nil"/>
              <w:tr2bl w:val="nil"/>
            </w:tcBorders>
          </w:tcPr>
          <w:p w:rsidR="00FE1602" w:rsidRPr="00B16139" w:rsidRDefault="001D6929" w:rsidP="009A3725">
            <w:pPr>
              <w:ind w:left="357"/>
              <w:rPr>
                <w:rFonts w:eastAsia="宋体"/>
                <w:kern w:val="0"/>
                <w:sz w:val="21"/>
                <w:szCs w:val="21"/>
              </w:rPr>
            </w:pPr>
            <w:r w:rsidRPr="00B16139">
              <w:rPr>
                <w:rFonts w:eastAsia="宋体"/>
                <w:kern w:val="0"/>
                <w:sz w:val="21"/>
                <w:szCs w:val="21"/>
              </w:rPr>
              <w:t>Potential health impact</w:t>
            </w:r>
          </w:p>
        </w:tc>
      </w:tr>
      <w:tr w:rsidR="00FE1602" w:rsidRPr="00B16139">
        <w:tc>
          <w:tcPr>
            <w:tcW w:w="8522" w:type="dxa"/>
            <w:gridSpan w:val="4"/>
            <w:tcBorders>
              <w:tl2br w:val="nil"/>
              <w:tr2bl w:val="nil"/>
            </w:tcBorders>
          </w:tcPr>
          <w:p w:rsidR="00FE1602" w:rsidRPr="00B16139" w:rsidRDefault="001D6929" w:rsidP="009A3725">
            <w:pPr>
              <w:rPr>
                <w:rFonts w:eastAsia="宋体"/>
                <w:kern w:val="0"/>
                <w:sz w:val="21"/>
                <w:szCs w:val="21"/>
              </w:rPr>
            </w:pPr>
            <w:r w:rsidRPr="00B16139">
              <w:rPr>
                <w:rFonts w:eastAsia="宋体"/>
                <w:kern w:val="0"/>
                <w:sz w:val="21"/>
                <w:szCs w:val="21"/>
              </w:rPr>
              <w:t>Ways of harm to human body:</w:t>
            </w:r>
          </w:p>
        </w:tc>
      </w:tr>
      <w:tr w:rsidR="003430B5" w:rsidRPr="00B16139" w:rsidTr="003430B5">
        <w:trPr>
          <w:trHeight w:val="315"/>
        </w:trPr>
        <w:tc>
          <w:tcPr>
            <w:tcW w:w="4250" w:type="dxa"/>
            <w:gridSpan w:val="2"/>
            <w:tcBorders>
              <w:tl2br w:val="nil"/>
              <w:tr2bl w:val="nil"/>
            </w:tcBorders>
          </w:tcPr>
          <w:p w:rsidR="003430B5" w:rsidRPr="00B16139" w:rsidRDefault="003430B5" w:rsidP="009A3725">
            <w:pPr>
              <w:rPr>
                <w:rFonts w:eastAsia="宋体"/>
                <w:kern w:val="0"/>
                <w:sz w:val="21"/>
                <w:szCs w:val="21"/>
              </w:rPr>
            </w:pPr>
            <w:r w:rsidRPr="00B16139">
              <w:rPr>
                <w:rFonts w:eastAsia="宋体"/>
                <w:kern w:val="0"/>
                <w:sz w:val="21"/>
                <w:szCs w:val="21"/>
              </w:rPr>
              <w:t>Ingestion: Harmful</w:t>
            </w:r>
          </w:p>
        </w:tc>
        <w:tc>
          <w:tcPr>
            <w:tcW w:w="4272" w:type="dxa"/>
            <w:gridSpan w:val="2"/>
            <w:tcBorders>
              <w:tl2br w:val="nil"/>
              <w:tr2bl w:val="nil"/>
            </w:tcBorders>
          </w:tcPr>
          <w:p w:rsidR="003430B5" w:rsidRPr="00B16139" w:rsidRDefault="003430B5" w:rsidP="009A3725">
            <w:pPr>
              <w:rPr>
                <w:rFonts w:eastAsia="宋体"/>
                <w:kern w:val="0"/>
                <w:sz w:val="21"/>
                <w:szCs w:val="21"/>
              </w:rPr>
            </w:pPr>
            <w:r w:rsidRPr="00B16139">
              <w:rPr>
                <w:rFonts w:eastAsia="宋体"/>
                <w:kern w:val="0"/>
                <w:sz w:val="21"/>
                <w:szCs w:val="21"/>
              </w:rPr>
              <w:t>Skin contact: Toxicity and discomfort are expected when skin contact occurs</w:t>
            </w:r>
          </w:p>
        </w:tc>
      </w:tr>
      <w:tr w:rsidR="009A3725" w:rsidRPr="00B16139">
        <w:trPr>
          <w:trHeight w:val="315"/>
        </w:trPr>
        <w:tc>
          <w:tcPr>
            <w:tcW w:w="4250" w:type="dxa"/>
            <w:gridSpan w:val="2"/>
            <w:tcBorders>
              <w:tl2br w:val="nil"/>
              <w:tr2bl w:val="nil"/>
            </w:tcBorders>
          </w:tcPr>
          <w:p w:rsidR="009A3725" w:rsidRPr="00B16139" w:rsidRDefault="009A3725" w:rsidP="009A3725">
            <w:pPr>
              <w:rPr>
                <w:rFonts w:eastAsia="宋体"/>
                <w:kern w:val="0"/>
                <w:szCs w:val="21"/>
              </w:rPr>
            </w:pPr>
            <w:r w:rsidRPr="00B16139">
              <w:rPr>
                <w:rFonts w:eastAsia="宋体"/>
                <w:kern w:val="0"/>
                <w:sz w:val="21"/>
                <w:szCs w:val="21"/>
              </w:rPr>
              <w:t>Eye contact: No relevant information is available, which may cause eye irritation.</w:t>
            </w:r>
          </w:p>
        </w:tc>
        <w:tc>
          <w:tcPr>
            <w:tcW w:w="4272" w:type="dxa"/>
            <w:gridSpan w:val="2"/>
            <w:tcBorders>
              <w:tl2br w:val="nil"/>
              <w:tr2bl w:val="nil"/>
            </w:tcBorders>
          </w:tcPr>
          <w:p w:rsidR="009A3725" w:rsidRPr="00B16139" w:rsidRDefault="009A3725" w:rsidP="009A3725">
            <w:pPr>
              <w:rPr>
                <w:rFonts w:eastAsia="宋体"/>
                <w:kern w:val="0"/>
                <w:sz w:val="21"/>
                <w:szCs w:val="21"/>
              </w:rPr>
            </w:pPr>
            <w:r w:rsidRPr="00B16139">
              <w:rPr>
                <w:rFonts w:eastAsia="宋体"/>
                <w:kern w:val="0"/>
                <w:sz w:val="21"/>
                <w:szCs w:val="21"/>
              </w:rPr>
              <w:t>Long term exposure: discomfort may occur when entering the body.</w:t>
            </w:r>
          </w:p>
        </w:tc>
      </w:tr>
      <w:tr w:rsidR="009A3725" w:rsidRPr="00B16139">
        <w:tc>
          <w:tcPr>
            <w:tcW w:w="4250" w:type="dxa"/>
            <w:gridSpan w:val="2"/>
            <w:tcBorders>
              <w:tl2br w:val="nil"/>
              <w:tr2bl w:val="nil"/>
            </w:tcBorders>
          </w:tcPr>
          <w:p w:rsidR="009A3725" w:rsidRPr="00B16139" w:rsidRDefault="009A3725" w:rsidP="009A3725">
            <w:pPr>
              <w:rPr>
                <w:rFonts w:eastAsia="宋体"/>
                <w:kern w:val="0"/>
                <w:sz w:val="21"/>
                <w:szCs w:val="21"/>
              </w:rPr>
            </w:pPr>
            <w:r w:rsidRPr="00B16139">
              <w:rPr>
                <w:rFonts w:eastAsia="宋体"/>
                <w:kern w:val="0"/>
                <w:sz w:val="21"/>
                <w:szCs w:val="21"/>
              </w:rPr>
              <w:t>Impact on living environment: no relevant data.</w:t>
            </w:r>
          </w:p>
        </w:tc>
        <w:tc>
          <w:tcPr>
            <w:tcW w:w="4272" w:type="dxa"/>
            <w:gridSpan w:val="2"/>
            <w:tcBorders>
              <w:tl2br w:val="nil"/>
              <w:tr2bl w:val="nil"/>
            </w:tcBorders>
          </w:tcPr>
          <w:p w:rsidR="009A3725" w:rsidRPr="00B16139" w:rsidRDefault="009A3725" w:rsidP="009A3725">
            <w:pPr>
              <w:rPr>
                <w:rFonts w:eastAsia="宋体"/>
                <w:kern w:val="0"/>
                <w:sz w:val="21"/>
                <w:szCs w:val="21"/>
              </w:rPr>
            </w:pPr>
          </w:p>
        </w:tc>
      </w:tr>
    </w:tbl>
    <w:p w:rsidR="00FE1602" w:rsidRPr="00B16139" w:rsidRDefault="001D6929" w:rsidP="00147A2B">
      <w:pPr>
        <w:widowControl/>
        <w:adjustRightInd w:val="0"/>
        <w:snapToGrid w:val="0"/>
        <w:spacing w:beforeLines="50"/>
        <w:rPr>
          <w:rFonts w:eastAsia="宋体"/>
          <w:b/>
          <w:kern w:val="0"/>
          <w:sz w:val="24"/>
          <w:szCs w:val="24"/>
        </w:rPr>
      </w:pPr>
      <w:r w:rsidRPr="00B16139">
        <w:rPr>
          <w:rFonts w:eastAsia="宋体"/>
          <w:b/>
          <w:kern w:val="0"/>
          <w:sz w:val="24"/>
          <w:szCs w:val="24"/>
        </w:rPr>
        <w:t>Sec</w:t>
      </w:r>
      <w:r w:rsidR="002D04D1">
        <w:rPr>
          <w:rFonts w:eastAsia="宋体"/>
          <w:b/>
          <w:kern w:val="0"/>
          <w:sz w:val="24"/>
          <w:szCs w:val="24"/>
        </w:rPr>
        <w:t>tion 3: Composition/information</w:t>
      </w:r>
      <w:r w:rsidR="002D04D1">
        <w:rPr>
          <w:rFonts w:eastAsia="宋体" w:hint="eastAsia"/>
          <w:b/>
          <w:kern w:val="0"/>
          <w:sz w:val="24"/>
          <w:szCs w:val="24"/>
        </w:rPr>
        <w:t xml:space="preserve"> </w:t>
      </w:r>
      <w:r w:rsidRPr="00B16139">
        <w:rPr>
          <w:rFonts w:eastAsia="宋体"/>
          <w:b/>
          <w:kern w:val="0"/>
          <w:sz w:val="24"/>
          <w:szCs w:val="24"/>
        </w:rPr>
        <w:t>on ingredients</w:t>
      </w:r>
    </w:p>
    <w:tbl>
      <w:tblPr>
        <w:tblStyle w:val="a7"/>
        <w:tblW w:w="0" w:type="auto"/>
        <w:tblLook w:val="04A0"/>
      </w:tblPr>
      <w:tblGrid>
        <w:gridCol w:w="2084"/>
        <w:gridCol w:w="2063"/>
        <w:gridCol w:w="2072"/>
        <w:gridCol w:w="2302"/>
      </w:tblGrid>
      <w:tr w:rsidR="00FE1602" w:rsidRPr="00B16139" w:rsidTr="00620D91">
        <w:tc>
          <w:tcPr>
            <w:tcW w:w="2084"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Type</w:t>
            </w:r>
          </w:p>
        </w:tc>
        <w:tc>
          <w:tcPr>
            <w:tcW w:w="2063"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Main components</w:t>
            </w:r>
          </w:p>
        </w:tc>
        <w:tc>
          <w:tcPr>
            <w:tcW w:w="2072"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Content</w:t>
            </w:r>
          </w:p>
        </w:tc>
        <w:tc>
          <w:tcPr>
            <w:tcW w:w="2302"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CAS NO.</w:t>
            </w:r>
          </w:p>
        </w:tc>
      </w:tr>
      <w:tr w:rsidR="00D02F1D" w:rsidRPr="00B16139" w:rsidTr="00620D91">
        <w:tc>
          <w:tcPr>
            <w:tcW w:w="2084" w:type="dxa"/>
            <w:vMerge w:val="restart"/>
            <w:vAlign w:val="center"/>
          </w:tcPr>
          <w:p w:rsidR="00D02F1D" w:rsidRPr="00B16139" w:rsidRDefault="00D02F1D" w:rsidP="00620D91">
            <w:pPr>
              <w:jc w:val="center"/>
              <w:rPr>
                <w:rFonts w:eastAsia="宋体"/>
                <w:kern w:val="0"/>
                <w:sz w:val="21"/>
                <w:szCs w:val="21"/>
              </w:rPr>
            </w:pPr>
            <w:r w:rsidRPr="00D02F1D">
              <w:rPr>
                <w:rFonts w:eastAsia="宋体"/>
                <w:kern w:val="0"/>
                <w:sz w:val="21"/>
                <w:szCs w:val="21"/>
              </w:rPr>
              <w:t>FC-W20L</w:t>
            </w:r>
          </w:p>
        </w:tc>
        <w:tc>
          <w:tcPr>
            <w:tcW w:w="2063" w:type="dxa"/>
            <w:vAlign w:val="center"/>
          </w:tcPr>
          <w:p w:rsidR="00D02F1D" w:rsidRPr="00B16139" w:rsidRDefault="00D02F1D" w:rsidP="00620D91">
            <w:pPr>
              <w:jc w:val="center"/>
              <w:rPr>
                <w:rFonts w:eastAsia="宋体"/>
                <w:kern w:val="0"/>
                <w:sz w:val="21"/>
                <w:szCs w:val="21"/>
              </w:rPr>
            </w:pPr>
            <w:r w:rsidRPr="00D02F1D">
              <w:rPr>
                <w:rFonts w:eastAsia="宋体"/>
                <w:kern w:val="0"/>
                <w:sz w:val="21"/>
                <w:szCs w:val="21"/>
              </w:rPr>
              <w:t>Mineral oil</w:t>
            </w:r>
          </w:p>
        </w:tc>
        <w:tc>
          <w:tcPr>
            <w:tcW w:w="2072" w:type="dxa"/>
            <w:vAlign w:val="center"/>
          </w:tcPr>
          <w:p w:rsidR="00D02F1D" w:rsidRPr="00D02F1D" w:rsidRDefault="00D02F1D" w:rsidP="00D02F1D">
            <w:pPr>
              <w:jc w:val="center"/>
              <w:rPr>
                <w:rFonts w:eastAsia="宋体"/>
                <w:kern w:val="0"/>
                <w:sz w:val="21"/>
                <w:szCs w:val="21"/>
              </w:rPr>
            </w:pPr>
            <w:r w:rsidRPr="00D02F1D">
              <w:rPr>
                <w:rFonts w:eastAsia="宋体" w:hint="eastAsia"/>
                <w:kern w:val="0"/>
                <w:sz w:val="21"/>
                <w:szCs w:val="21"/>
              </w:rPr>
              <w:t>90-98%</w:t>
            </w:r>
          </w:p>
        </w:tc>
        <w:tc>
          <w:tcPr>
            <w:tcW w:w="2302" w:type="dxa"/>
            <w:vAlign w:val="center"/>
          </w:tcPr>
          <w:p w:rsidR="00D02F1D" w:rsidRPr="00B16139" w:rsidRDefault="00D02F1D" w:rsidP="00620D91">
            <w:pPr>
              <w:jc w:val="center"/>
              <w:rPr>
                <w:rFonts w:eastAsia="宋体"/>
                <w:kern w:val="0"/>
                <w:sz w:val="21"/>
                <w:szCs w:val="21"/>
              </w:rPr>
            </w:pPr>
          </w:p>
        </w:tc>
      </w:tr>
      <w:tr w:rsidR="00D02F1D" w:rsidRPr="00B16139" w:rsidTr="00620D91">
        <w:tc>
          <w:tcPr>
            <w:tcW w:w="2084" w:type="dxa"/>
            <w:vMerge/>
            <w:vAlign w:val="center"/>
          </w:tcPr>
          <w:p w:rsidR="00D02F1D" w:rsidRPr="00B16139" w:rsidRDefault="00D02F1D" w:rsidP="00620D91">
            <w:pPr>
              <w:jc w:val="center"/>
              <w:rPr>
                <w:rFonts w:eastAsia="宋体"/>
                <w:kern w:val="0"/>
                <w:sz w:val="21"/>
                <w:szCs w:val="21"/>
              </w:rPr>
            </w:pPr>
          </w:p>
        </w:tc>
        <w:tc>
          <w:tcPr>
            <w:tcW w:w="2063" w:type="dxa"/>
            <w:vAlign w:val="center"/>
          </w:tcPr>
          <w:p w:rsidR="00D02F1D" w:rsidRPr="00B16139" w:rsidRDefault="00D02F1D" w:rsidP="00620D91">
            <w:pPr>
              <w:jc w:val="center"/>
              <w:rPr>
                <w:rFonts w:eastAsia="宋体"/>
                <w:kern w:val="0"/>
                <w:sz w:val="21"/>
                <w:szCs w:val="21"/>
              </w:rPr>
            </w:pPr>
            <w:r w:rsidRPr="00B16139">
              <w:rPr>
                <w:rFonts w:eastAsia="宋体"/>
                <w:kern w:val="0"/>
                <w:sz w:val="21"/>
                <w:szCs w:val="21"/>
              </w:rPr>
              <w:t>Surface-active agent</w:t>
            </w:r>
          </w:p>
        </w:tc>
        <w:tc>
          <w:tcPr>
            <w:tcW w:w="2072" w:type="dxa"/>
            <w:vAlign w:val="center"/>
          </w:tcPr>
          <w:p w:rsidR="00D02F1D" w:rsidRPr="00D02F1D" w:rsidRDefault="00D02F1D" w:rsidP="00D02F1D">
            <w:pPr>
              <w:jc w:val="center"/>
              <w:rPr>
                <w:rFonts w:eastAsia="宋体"/>
                <w:kern w:val="0"/>
                <w:sz w:val="21"/>
                <w:szCs w:val="21"/>
              </w:rPr>
            </w:pPr>
            <w:r w:rsidRPr="00D02F1D">
              <w:rPr>
                <w:rFonts w:eastAsia="宋体" w:hint="eastAsia"/>
                <w:kern w:val="0"/>
                <w:sz w:val="21"/>
                <w:szCs w:val="21"/>
              </w:rPr>
              <w:t>2-10%</w:t>
            </w:r>
          </w:p>
        </w:tc>
        <w:tc>
          <w:tcPr>
            <w:tcW w:w="2302" w:type="dxa"/>
            <w:vAlign w:val="center"/>
          </w:tcPr>
          <w:p w:rsidR="00D02F1D" w:rsidRPr="00B16139" w:rsidRDefault="00D02F1D" w:rsidP="00620D91">
            <w:pPr>
              <w:jc w:val="center"/>
              <w:rPr>
                <w:rFonts w:eastAsia="宋体"/>
                <w:kern w:val="0"/>
                <w:sz w:val="21"/>
                <w:szCs w:val="21"/>
              </w:rPr>
            </w:pPr>
          </w:p>
        </w:tc>
      </w:tr>
    </w:tbl>
    <w:p w:rsidR="00687402" w:rsidRPr="00B16139" w:rsidRDefault="001D6929" w:rsidP="00147A2B">
      <w:pPr>
        <w:widowControl/>
        <w:adjustRightInd w:val="0"/>
        <w:snapToGrid w:val="0"/>
        <w:spacing w:beforeLines="50"/>
        <w:rPr>
          <w:rFonts w:eastAsia="宋体"/>
          <w:b/>
          <w:kern w:val="0"/>
          <w:sz w:val="24"/>
          <w:szCs w:val="24"/>
        </w:rPr>
      </w:pPr>
      <w:r w:rsidRPr="00B16139">
        <w:rPr>
          <w:rFonts w:eastAsia="宋体"/>
          <w:b/>
          <w:kern w:val="0"/>
          <w:sz w:val="24"/>
          <w:szCs w:val="24"/>
        </w:rPr>
        <w:t>Section 4: Emergency measures for poisoning</w:t>
      </w:r>
    </w:p>
    <w:tbl>
      <w:tblPr>
        <w:tblW w:w="0" w:type="auto"/>
        <w:tblLayout w:type="fixed"/>
        <w:tblLook w:val="04A0"/>
      </w:tblPr>
      <w:tblGrid>
        <w:gridCol w:w="8521"/>
      </w:tblGrid>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 xml:space="preserve">Breathing: transfer to a place with fresh air, and </w:t>
            </w:r>
            <w:r w:rsidRPr="00B16139">
              <w:rPr>
                <w:rFonts w:eastAsia="宋体" w:hint="eastAsia"/>
                <w:kern w:val="0"/>
                <w:szCs w:val="21"/>
              </w:rPr>
              <w:t xml:space="preserve">provide </w:t>
            </w:r>
            <w:r w:rsidRPr="00B16139">
              <w:rPr>
                <w:rFonts w:eastAsia="宋体"/>
                <w:kern w:val="0"/>
                <w:szCs w:val="21"/>
              </w:rPr>
              <w:t>treat</w:t>
            </w:r>
            <w:r w:rsidRPr="00B16139">
              <w:rPr>
                <w:rFonts w:eastAsia="宋体" w:hint="eastAsia"/>
                <w:kern w:val="0"/>
                <w:szCs w:val="21"/>
              </w:rPr>
              <w:t>ment</w:t>
            </w:r>
            <w:r w:rsidRPr="00B16139">
              <w:rPr>
                <w:rFonts w:eastAsia="宋体"/>
                <w:kern w:val="0"/>
                <w:szCs w:val="21"/>
              </w:rPr>
              <w:t xml:space="preserve"> if breathing is difficult.</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Ingestion: If swallowed in large quantities, do not induce vomiting. Drink water and follow the doctor's advice. Note: If breathing is difficult and aggravated, do not induce vomiting or drink water.</w:t>
            </w:r>
          </w:p>
        </w:tc>
      </w:tr>
      <w:tr w:rsidR="00FE1602" w:rsidRPr="00B16139" w:rsidTr="00687402">
        <w:trPr>
          <w:cantSplit/>
          <w:trHeight w:val="303"/>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Skin contact: wash the contact area with soap and water for at least 15 minutes. If the discomfort persists, follow the doctor's advice.</w:t>
            </w:r>
          </w:p>
          <w:p w:rsidR="00FE1602" w:rsidRPr="00B16139" w:rsidRDefault="001D6929" w:rsidP="009A3725">
            <w:pPr>
              <w:ind w:left="357"/>
              <w:rPr>
                <w:rFonts w:eastAsia="宋体"/>
                <w:kern w:val="0"/>
                <w:szCs w:val="21"/>
              </w:rPr>
            </w:pPr>
            <w:r w:rsidRPr="00B16139">
              <w:rPr>
                <w:rFonts w:eastAsia="宋体"/>
                <w:kern w:val="0"/>
                <w:szCs w:val="21"/>
              </w:rPr>
              <w:t>Eye contact: wash with a large amount of flowing water or normal saline for 15 minutes. If the discomfort persists, follow the doctor's advice.</w:t>
            </w:r>
          </w:p>
        </w:tc>
      </w:tr>
    </w:tbl>
    <w:p w:rsidR="00FE1602" w:rsidRPr="00B16139" w:rsidRDefault="001D6929" w:rsidP="00147A2B">
      <w:pPr>
        <w:widowControl/>
        <w:adjustRightInd w:val="0"/>
        <w:snapToGrid w:val="0"/>
        <w:spacing w:beforeLines="50"/>
        <w:rPr>
          <w:rFonts w:eastAsia="宋体"/>
          <w:b/>
          <w:kern w:val="0"/>
          <w:sz w:val="24"/>
          <w:szCs w:val="24"/>
        </w:rPr>
      </w:pPr>
      <w:r w:rsidRPr="00B16139">
        <w:rPr>
          <w:rFonts w:eastAsia="宋体"/>
          <w:b/>
          <w:kern w:val="0"/>
          <w:sz w:val="24"/>
          <w:szCs w:val="24"/>
        </w:rPr>
        <w:t>Section 5: Firefighting measures</w:t>
      </w:r>
    </w:p>
    <w:tbl>
      <w:tblPr>
        <w:tblW w:w="0" w:type="auto"/>
        <w:tblLayout w:type="fixed"/>
        <w:tblLook w:val="04A0"/>
      </w:tblPr>
      <w:tblGrid>
        <w:gridCol w:w="8521"/>
      </w:tblGrid>
      <w:tr w:rsidR="00FE1602" w:rsidRPr="00B16139" w:rsidTr="00687402">
        <w:trPr>
          <w:cantSplit/>
          <w:trHeight w:val="278"/>
        </w:trPr>
        <w:tc>
          <w:tcPr>
            <w:tcW w:w="8521" w:type="dxa"/>
          </w:tcPr>
          <w:p w:rsidR="00FE1602" w:rsidRPr="00B16139" w:rsidRDefault="001D6929" w:rsidP="00C7490E">
            <w:pPr>
              <w:ind w:left="357"/>
              <w:rPr>
                <w:rFonts w:eastAsia="宋体"/>
                <w:kern w:val="0"/>
                <w:szCs w:val="21"/>
              </w:rPr>
            </w:pPr>
            <w:r w:rsidRPr="00B16139">
              <w:rPr>
                <w:rFonts w:eastAsia="宋体"/>
                <w:kern w:val="0"/>
                <w:szCs w:val="21"/>
              </w:rPr>
              <w:t xml:space="preserve">Flammability: </w:t>
            </w:r>
            <w:r w:rsidR="00C7490E">
              <w:rPr>
                <w:rFonts w:eastAsia="宋体" w:hint="eastAsia"/>
                <w:kern w:val="0"/>
                <w:szCs w:val="21"/>
              </w:rPr>
              <w:t>c</w:t>
            </w:r>
            <w:r w:rsidR="00D02F1D" w:rsidRPr="00D02F1D">
              <w:rPr>
                <w:rFonts w:eastAsia="宋体"/>
                <w:kern w:val="0"/>
                <w:szCs w:val="21"/>
              </w:rPr>
              <w:t>ombustible</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Explosive: no explosion hazard</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Extinguishing medium: carbon dioxide, dry powder extinguishing agent.</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Special precautions: In case of fire, wear protective clothing or use NIOSH approved pressure protective sheet equipment with self breathing function.</w:t>
            </w:r>
          </w:p>
        </w:tc>
      </w:tr>
    </w:tbl>
    <w:p w:rsidR="00FE1602" w:rsidRPr="00B16139" w:rsidRDefault="001D6929" w:rsidP="00147A2B">
      <w:pPr>
        <w:widowControl/>
        <w:adjustRightInd w:val="0"/>
        <w:snapToGrid w:val="0"/>
        <w:spacing w:beforeLines="50"/>
        <w:rPr>
          <w:rFonts w:eastAsia="宋体"/>
          <w:b/>
          <w:kern w:val="0"/>
          <w:sz w:val="24"/>
          <w:szCs w:val="24"/>
        </w:rPr>
      </w:pPr>
      <w:r w:rsidRPr="00B16139">
        <w:rPr>
          <w:rFonts w:eastAsia="宋体"/>
          <w:b/>
          <w:kern w:val="0"/>
          <w:sz w:val="24"/>
          <w:szCs w:val="24"/>
        </w:rPr>
        <w:t>Section 6: Accidental release measures</w:t>
      </w:r>
    </w:p>
    <w:tbl>
      <w:tblPr>
        <w:tblW w:w="8521" w:type="dxa"/>
        <w:tblLayout w:type="fixed"/>
        <w:tblLook w:val="04A0"/>
      </w:tblPr>
      <w:tblGrid>
        <w:gridCol w:w="8521"/>
      </w:tblGrid>
      <w:tr w:rsidR="00FE1602" w:rsidRPr="00B16139" w:rsidTr="00687402">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Ventilation treatment of leakage and spillage: use the personal protective tools described in section 8 to sweep and collect in case of spillage, and water can be used to flush the spillage.</w:t>
            </w:r>
          </w:p>
        </w:tc>
      </w:tr>
      <w:tr w:rsidR="00FE1602" w:rsidRPr="00B16139" w:rsidTr="00687402">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lastRenderedPageBreak/>
              <w:t>Neutralization reagent: None</w:t>
            </w:r>
          </w:p>
          <w:p w:rsidR="00FE1602" w:rsidRPr="00B16139" w:rsidRDefault="001D6929" w:rsidP="009A3725">
            <w:pPr>
              <w:ind w:left="357"/>
              <w:rPr>
                <w:rFonts w:eastAsia="宋体"/>
                <w:kern w:val="0"/>
                <w:szCs w:val="21"/>
              </w:rPr>
            </w:pPr>
            <w:r w:rsidRPr="00B16139">
              <w:rPr>
                <w:rFonts w:eastAsia="宋体"/>
                <w:kern w:val="0"/>
                <w:szCs w:val="21"/>
              </w:rPr>
              <w:t>Waste treatment method: as a non hazardous solid waste, it shall be treated according to relevant national and local rules.</w:t>
            </w:r>
          </w:p>
          <w:p w:rsidR="00FE1602" w:rsidRPr="00B16139" w:rsidRDefault="001D6929" w:rsidP="009A3725">
            <w:pPr>
              <w:ind w:left="357"/>
              <w:rPr>
                <w:rFonts w:eastAsia="宋体"/>
                <w:kern w:val="0"/>
                <w:szCs w:val="21"/>
              </w:rPr>
            </w:pPr>
            <w:r w:rsidRPr="00B16139">
              <w:rPr>
                <w:rFonts w:eastAsia="宋体"/>
                <w:kern w:val="0"/>
                <w:szCs w:val="21"/>
              </w:rPr>
              <w:t>Handling, prevention and storage: The warehouse where this product is stored must be ventilated, dry and clean. During storage and transportation, it is not allowed to mix with hazardous substances and shall prevent sunshine and rain. During transportation, there must be covers.</w:t>
            </w:r>
          </w:p>
        </w:tc>
      </w:tr>
    </w:tbl>
    <w:p w:rsidR="00FE1602" w:rsidRPr="00B16139" w:rsidRDefault="001D6929" w:rsidP="00147A2B">
      <w:pPr>
        <w:widowControl/>
        <w:adjustRightInd w:val="0"/>
        <w:snapToGrid w:val="0"/>
        <w:spacing w:beforeLines="50"/>
        <w:rPr>
          <w:rFonts w:eastAsia="宋体"/>
          <w:b/>
          <w:kern w:val="0"/>
          <w:sz w:val="24"/>
          <w:szCs w:val="24"/>
        </w:rPr>
      </w:pPr>
      <w:r w:rsidRPr="00B16139">
        <w:rPr>
          <w:rFonts w:eastAsia="宋体"/>
          <w:b/>
          <w:kern w:val="0"/>
          <w:sz w:val="24"/>
          <w:szCs w:val="24"/>
        </w:rPr>
        <w:t>Section 7: Handling and storage</w:t>
      </w:r>
    </w:p>
    <w:tbl>
      <w:tblPr>
        <w:tblW w:w="0" w:type="auto"/>
        <w:tblLayout w:type="fixed"/>
        <w:tblLook w:val="04A0"/>
      </w:tblPr>
      <w:tblGrid>
        <w:gridCol w:w="4068"/>
        <w:gridCol w:w="4453"/>
      </w:tblGrid>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hint="eastAsia"/>
                <w:kern w:val="0"/>
                <w:szCs w:val="21"/>
              </w:rPr>
              <w:t>Handling</w:t>
            </w:r>
            <w:r w:rsidRPr="00B16139">
              <w:rPr>
                <w:rFonts w:eastAsia="宋体"/>
                <w:kern w:val="0"/>
                <w:szCs w:val="21"/>
              </w:rPr>
              <w:t xml:space="preserve"> and storage</w:t>
            </w:r>
          </w:p>
          <w:p w:rsidR="00FE1602" w:rsidRPr="00B16139" w:rsidRDefault="001D6929" w:rsidP="009A3725">
            <w:pPr>
              <w:ind w:left="357"/>
              <w:rPr>
                <w:rFonts w:eastAsia="宋体"/>
                <w:kern w:val="0"/>
                <w:szCs w:val="21"/>
              </w:rPr>
            </w:pPr>
            <w:r w:rsidRPr="00B16139">
              <w:rPr>
                <w:rFonts w:eastAsia="宋体"/>
                <w:kern w:val="0"/>
                <w:szCs w:val="21"/>
              </w:rPr>
              <w:t>Store in a dry, cool, ventilated and sealed environment. Prevent the physical damage of the packaging. Since there is inevitably a small amount of residues in the discarded packaging after the product is used, the used materials, containers and packaging bags are harmful. Please refer to the relevant warnings and preventive measures for the hazards to the product.</w:t>
            </w:r>
          </w:p>
        </w:tc>
      </w:tr>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Respiratory protection: wear NIOSH approved organic filter respirator in case of atomized products</w:t>
            </w:r>
          </w:p>
        </w:tc>
      </w:tr>
      <w:tr w:rsidR="00FE1602" w:rsidRPr="00B16139" w:rsidTr="00687402">
        <w:trPr>
          <w:cantSplit/>
        </w:trPr>
        <w:tc>
          <w:tcPr>
            <w:tcW w:w="4068"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Ventilation: no special requirements</w:t>
            </w:r>
          </w:p>
        </w:tc>
        <w:tc>
          <w:tcPr>
            <w:tcW w:w="4453"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Protective gloves: rubber gloves</w:t>
            </w:r>
          </w:p>
        </w:tc>
      </w:tr>
      <w:tr w:rsidR="00FE1602" w:rsidRPr="00B16139" w:rsidTr="00687402">
        <w:trPr>
          <w:cantSplit/>
        </w:trPr>
        <w:tc>
          <w:tcPr>
            <w:tcW w:w="4068"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Eye protection: ANSI approved protective glasses for chemical operation shall be used.</w:t>
            </w:r>
          </w:p>
        </w:tc>
        <w:tc>
          <w:tcPr>
            <w:tcW w:w="4453"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Work hygiene: no special requirements</w:t>
            </w:r>
          </w:p>
        </w:tc>
      </w:tr>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Other protective equipment: use ANSI approved method to clean or use large flow water to wash, fully sealed work clothes, and add glue protective clothing if necessary</w:t>
            </w:r>
          </w:p>
        </w:tc>
      </w:tr>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Application safety and health data: no relevant data</w:t>
            </w:r>
          </w:p>
        </w:tc>
      </w:tr>
    </w:tbl>
    <w:p w:rsidR="00FE1602" w:rsidRPr="00B16139" w:rsidRDefault="001D6929" w:rsidP="00147A2B">
      <w:pPr>
        <w:widowControl/>
        <w:adjustRightInd w:val="0"/>
        <w:snapToGrid w:val="0"/>
        <w:spacing w:beforeLines="50"/>
        <w:rPr>
          <w:rFonts w:eastAsia="宋体"/>
          <w:b/>
          <w:kern w:val="0"/>
          <w:sz w:val="24"/>
          <w:szCs w:val="24"/>
        </w:rPr>
      </w:pPr>
      <w:r w:rsidRPr="00B16139">
        <w:rPr>
          <w:rFonts w:eastAsia="宋体"/>
          <w:b/>
          <w:kern w:val="0"/>
          <w:sz w:val="24"/>
          <w:szCs w:val="24"/>
        </w:rPr>
        <w:t>Section 8: Exposure Control/Personal Protection</w:t>
      </w:r>
    </w:p>
    <w:tbl>
      <w:tblPr>
        <w:tblW w:w="0" w:type="auto"/>
        <w:tblLayout w:type="fixed"/>
        <w:tblLook w:val="04A0"/>
      </w:tblPr>
      <w:tblGrid>
        <w:gridCol w:w="8521"/>
      </w:tblGrid>
      <w:tr w:rsidR="00FE1602" w:rsidRPr="00B16139" w:rsidTr="00CF3A7A">
        <w:trPr>
          <w:cantSplit/>
          <w:trHeight w:val="355"/>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Personal protective mask: general protective mask is</w:t>
            </w:r>
            <w:r w:rsidRPr="00B16139">
              <w:rPr>
                <w:rFonts w:eastAsia="宋体" w:hint="eastAsia"/>
                <w:kern w:val="0"/>
                <w:szCs w:val="21"/>
              </w:rPr>
              <w:t xml:space="preserve"> ok.</w:t>
            </w:r>
          </w:p>
        </w:tc>
      </w:tr>
      <w:tr w:rsidR="00FE1602" w:rsidRPr="00B16139" w:rsidTr="00CF3A7A">
        <w:trPr>
          <w:cantSplit/>
          <w:trHeight w:val="1000"/>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 xml:space="preserve">Ventilation system: local and overall exhaust systems are used to reduce dust content, so as to ensure that the dust concentration in the air of the operation room is within the allowable limit of OSHA. Since local exhaust devices can effectively prevent dust from entering a larger working environment, and prevent pollution dust from escaping from the pollution source at the same time, local exhaust devices are generally preferred. For details, please refer to the recently published </w:t>
            </w:r>
            <w:r w:rsidRPr="00B16139">
              <w:rPr>
                <w:rFonts w:eastAsia="宋体"/>
                <w:i/>
                <w:iCs/>
                <w:kern w:val="0"/>
                <w:szCs w:val="21"/>
              </w:rPr>
              <w:t>ACGIH Industrial Ventilation Guide.</w:t>
            </w:r>
          </w:p>
        </w:tc>
      </w:tr>
      <w:tr w:rsidR="00FE1602" w:rsidRPr="00B16139" w:rsidTr="00CF3A7A">
        <w:trPr>
          <w:cantSplit/>
          <w:trHeight w:val="263"/>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Special warning: supplying pure oxygen in the air with insufficient oxygen does not protect workers' health</w:t>
            </w:r>
          </w:p>
        </w:tc>
      </w:tr>
      <w:tr w:rsidR="00FE1602" w:rsidRPr="00B16139" w:rsidTr="00CF3A7A">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Skin protection: gloves, experimental clothing, apron, one-piece work clothes.</w:t>
            </w:r>
          </w:p>
        </w:tc>
      </w:tr>
      <w:tr w:rsidR="00FE1602" w:rsidRPr="00B16139" w:rsidTr="00CF3A7A">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Eye protection: chemical safety goggles can be used, and water flushing devices and rapid water wetting equipment can be installed in the workplace.</w:t>
            </w:r>
          </w:p>
        </w:tc>
      </w:tr>
      <w:tr w:rsidR="00FE1602" w:rsidRPr="00B16139" w:rsidTr="00CF3A7A">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Other protection: None</w:t>
            </w:r>
          </w:p>
        </w:tc>
      </w:tr>
    </w:tbl>
    <w:p w:rsidR="00FE1602" w:rsidRPr="00B16139" w:rsidRDefault="001D6929" w:rsidP="00147A2B">
      <w:pPr>
        <w:widowControl/>
        <w:adjustRightInd w:val="0"/>
        <w:snapToGrid w:val="0"/>
        <w:spacing w:beforeLines="50"/>
        <w:rPr>
          <w:rFonts w:eastAsia="宋体"/>
          <w:b/>
          <w:kern w:val="0"/>
          <w:sz w:val="24"/>
          <w:szCs w:val="24"/>
        </w:rPr>
      </w:pPr>
      <w:r w:rsidRPr="00B16139">
        <w:rPr>
          <w:rFonts w:eastAsia="宋体"/>
          <w:b/>
          <w:kern w:val="0"/>
          <w:sz w:val="24"/>
          <w:szCs w:val="24"/>
        </w:rPr>
        <w:t>Section 9: Physical and Chemical Properties</w:t>
      </w:r>
    </w:p>
    <w:tbl>
      <w:tblPr>
        <w:tblW w:w="0" w:type="auto"/>
        <w:tblLayout w:type="fixed"/>
        <w:tblLook w:val="04A0"/>
      </w:tblPr>
      <w:tblGrid>
        <w:gridCol w:w="2808"/>
        <w:gridCol w:w="5713"/>
      </w:tblGrid>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 xml:space="preserve">Appearance: </w:t>
            </w:r>
            <w:r w:rsidR="00D02F1D" w:rsidRPr="00D02F1D">
              <w:rPr>
                <w:rFonts w:eastAsia="宋体"/>
                <w:kern w:val="0"/>
                <w:szCs w:val="21"/>
              </w:rPr>
              <w:t>yellowish or colorless liquid</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Odor: no irritation</w:t>
            </w:r>
          </w:p>
        </w:tc>
      </w:tr>
      <w:tr w:rsidR="00FE1602" w:rsidRPr="00B16139" w:rsidTr="00CF3A7A">
        <w:trPr>
          <w:cantSplit/>
        </w:trPr>
        <w:tc>
          <w:tcPr>
            <w:tcW w:w="2808" w:type="dxa"/>
          </w:tcPr>
          <w:p w:rsidR="00FE1602" w:rsidRPr="00B16139" w:rsidRDefault="001D6929" w:rsidP="00D02F1D">
            <w:pPr>
              <w:ind w:left="357"/>
              <w:rPr>
                <w:rFonts w:eastAsia="宋体"/>
                <w:kern w:val="0"/>
                <w:szCs w:val="21"/>
              </w:rPr>
            </w:pPr>
            <w:r w:rsidRPr="00B16139">
              <w:rPr>
                <w:rFonts w:eastAsia="宋体"/>
                <w:kern w:val="0"/>
                <w:szCs w:val="21"/>
              </w:rPr>
              <w:t xml:space="preserve">Solubility: </w:t>
            </w:r>
            <w:r w:rsidR="00D02F1D">
              <w:rPr>
                <w:rFonts w:eastAsia="宋体" w:hint="eastAsia"/>
                <w:kern w:val="0"/>
                <w:szCs w:val="21"/>
              </w:rPr>
              <w:t>i</w:t>
            </w:r>
            <w:r w:rsidR="00D02F1D" w:rsidRPr="00D02F1D">
              <w:rPr>
                <w:rFonts w:eastAsia="宋体"/>
                <w:kern w:val="0"/>
                <w:szCs w:val="21"/>
              </w:rPr>
              <w:t>nsoluble</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 xml:space="preserve">Density: </w:t>
            </w:r>
            <w:r w:rsidR="00C7490E" w:rsidRPr="00C7490E">
              <w:rPr>
                <w:rFonts w:eastAsia="宋体"/>
                <w:kern w:val="0"/>
                <w:szCs w:val="21"/>
              </w:rPr>
              <w:t>0.80-0.90g/cm3</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pH</w:t>
            </w:r>
            <w:r w:rsidR="00703249">
              <w:rPr>
                <w:rFonts w:eastAsia="宋体" w:hint="eastAsia"/>
                <w:kern w:val="0"/>
                <w:szCs w:val="21"/>
              </w:rPr>
              <w:t xml:space="preserve">: </w:t>
            </w:r>
            <w:r w:rsidRPr="00B16139">
              <w:rPr>
                <w:rFonts w:eastAsia="宋体"/>
                <w:kern w:val="0"/>
                <w:szCs w:val="21"/>
              </w:rPr>
              <w:t>N.A</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Volatile matter: None</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Boiling point: N.A</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Melting point: N.A</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lastRenderedPageBreak/>
              <w:t>Close cup flash point:</w:t>
            </w:r>
            <w:r w:rsidRPr="00B16139">
              <w:rPr>
                <w:rFonts w:eastAsia="宋体" w:hint="eastAsia"/>
                <w:kern w:val="0"/>
                <w:szCs w:val="21"/>
              </w:rPr>
              <w:t xml:space="preserve"> </w:t>
            </w:r>
            <w:r w:rsidRPr="00B16139">
              <w:rPr>
                <w:rFonts w:eastAsia="宋体"/>
                <w:kern w:val="0"/>
                <w:szCs w:val="21"/>
              </w:rPr>
              <w:t>≥80℃</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Lower explosive limit: no relevant data</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Upper explosive limit: no relevant data</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Vapor density (air=1): no relevant data</w:t>
            </w:r>
          </w:p>
        </w:tc>
      </w:tr>
    </w:tbl>
    <w:p w:rsidR="00FE1602" w:rsidRPr="00B16139" w:rsidRDefault="001D6929" w:rsidP="00147A2B">
      <w:pPr>
        <w:widowControl/>
        <w:adjustRightInd w:val="0"/>
        <w:snapToGrid w:val="0"/>
        <w:spacing w:beforeLines="50"/>
        <w:rPr>
          <w:rFonts w:eastAsia="宋体"/>
          <w:b/>
          <w:kern w:val="0"/>
          <w:sz w:val="24"/>
          <w:szCs w:val="24"/>
        </w:rPr>
      </w:pPr>
      <w:bookmarkStart w:id="1" w:name="OLE_LINK2"/>
      <w:r w:rsidRPr="00B16139">
        <w:rPr>
          <w:rFonts w:eastAsia="宋体"/>
          <w:b/>
          <w:kern w:val="0"/>
          <w:sz w:val="24"/>
          <w:szCs w:val="24"/>
        </w:rPr>
        <w:t>Section 10</w:t>
      </w:r>
      <w:bookmarkEnd w:id="1"/>
      <w:r w:rsidRPr="00B16139">
        <w:rPr>
          <w:rFonts w:eastAsia="宋体"/>
          <w:b/>
          <w:kern w:val="0"/>
          <w:sz w:val="24"/>
          <w:szCs w:val="24"/>
        </w:rPr>
        <w:t>: Stability and Reactivity</w:t>
      </w:r>
    </w:p>
    <w:tbl>
      <w:tblPr>
        <w:tblW w:w="0" w:type="auto"/>
        <w:tblLayout w:type="fixed"/>
        <w:tblLook w:val="04A0"/>
      </w:tblPr>
      <w:tblGrid>
        <w:gridCol w:w="3528"/>
        <w:gridCol w:w="4993"/>
      </w:tblGrid>
      <w:tr w:rsidR="00FE1602" w:rsidRPr="00B16139" w:rsidTr="00CF3A7A">
        <w:trPr>
          <w:cantSplit/>
        </w:trPr>
        <w:tc>
          <w:tcPr>
            <w:tcW w:w="3528" w:type="dxa"/>
          </w:tcPr>
          <w:p w:rsidR="00FE1602" w:rsidRPr="00B16139" w:rsidRDefault="001D6929" w:rsidP="009A3725">
            <w:pPr>
              <w:ind w:left="357"/>
              <w:rPr>
                <w:rFonts w:eastAsia="宋体"/>
                <w:kern w:val="0"/>
                <w:szCs w:val="21"/>
              </w:rPr>
            </w:pPr>
            <w:r w:rsidRPr="00B16139">
              <w:rPr>
                <w:rFonts w:eastAsia="宋体"/>
                <w:kern w:val="0"/>
                <w:szCs w:val="21"/>
              </w:rPr>
              <w:t>Stability: stable</w:t>
            </w:r>
          </w:p>
        </w:tc>
        <w:tc>
          <w:tcPr>
            <w:tcW w:w="4993" w:type="dxa"/>
          </w:tcPr>
          <w:p w:rsidR="00FE1602" w:rsidRPr="00B16139" w:rsidRDefault="001D6929" w:rsidP="009A3725">
            <w:pPr>
              <w:ind w:left="357"/>
              <w:rPr>
                <w:rFonts w:eastAsia="宋体"/>
                <w:kern w:val="0"/>
                <w:szCs w:val="21"/>
              </w:rPr>
            </w:pPr>
            <w:r w:rsidRPr="00B16139">
              <w:rPr>
                <w:rFonts w:eastAsia="宋体"/>
                <w:kern w:val="0"/>
                <w:szCs w:val="21"/>
              </w:rPr>
              <w:t>Polymerization hazard: None</w:t>
            </w:r>
          </w:p>
        </w:tc>
      </w:tr>
      <w:tr w:rsidR="00FE1602" w:rsidRPr="00B16139" w:rsidTr="00CF3A7A">
        <w:trPr>
          <w:cantSplit/>
        </w:trPr>
        <w:tc>
          <w:tcPr>
            <w:tcW w:w="3528" w:type="dxa"/>
          </w:tcPr>
          <w:p w:rsidR="00FE1602" w:rsidRPr="00B16139" w:rsidRDefault="001D6929" w:rsidP="009A3725">
            <w:pPr>
              <w:ind w:left="357"/>
              <w:rPr>
                <w:rFonts w:eastAsia="宋体"/>
                <w:kern w:val="0"/>
                <w:szCs w:val="21"/>
              </w:rPr>
            </w:pPr>
            <w:r w:rsidRPr="00B16139">
              <w:rPr>
                <w:rFonts w:eastAsia="宋体"/>
                <w:kern w:val="0"/>
                <w:szCs w:val="21"/>
              </w:rPr>
              <w:t>Decomposition hazards: None</w:t>
            </w:r>
          </w:p>
        </w:tc>
        <w:tc>
          <w:tcPr>
            <w:tcW w:w="4993" w:type="dxa"/>
          </w:tcPr>
          <w:p w:rsidR="00FE1602" w:rsidRPr="00B16139" w:rsidRDefault="001D6929" w:rsidP="009A3725">
            <w:pPr>
              <w:ind w:left="357"/>
              <w:rPr>
                <w:rFonts w:eastAsia="宋体"/>
                <w:kern w:val="0"/>
                <w:szCs w:val="21"/>
              </w:rPr>
            </w:pPr>
            <w:r w:rsidRPr="00B16139">
              <w:rPr>
                <w:rFonts w:eastAsia="宋体"/>
                <w:kern w:val="0"/>
                <w:szCs w:val="21"/>
              </w:rPr>
              <w:t>Environmental requirements: avoid smoke and fire</w:t>
            </w:r>
          </w:p>
        </w:tc>
      </w:tr>
      <w:tr w:rsidR="00FE1602" w:rsidRPr="00B16139" w:rsidTr="00CF3A7A">
        <w:trPr>
          <w:cantSplit/>
        </w:trPr>
        <w:tc>
          <w:tcPr>
            <w:tcW w:w="8521" w:type="dxa"/>
            <w:gridSpan w:val="2"/>
          </w:tcPr>
          <w:p w:rsidR="00FE1602" w:rsidRPr="00B16139" w:rsidRDefault="001D6929" w:rsidP="009A3725">
            <w:pPr>
              <w:ind w:left="357"/>
              <w:rPr>
                <w:rFonts w:eastAsia="宋体"/>
                <w:kern w:val="0"/>
                <w:szCs w:val="21"/>
              </w:rPr>
            </w:pPr>
            <w:r w:rsidRPr="00B16139">
              <w:rPr>
                <w:rFonts w:eastAsia="宋体"/>
                <w:kern w:val="0"/>
                <w:szCs w:val="21"/>
              </w:rPr>
              <w:t>Incompatibility: no relevant data</w:t>
            </w:r>
          </w:p>
        </w:tc>
      </w:tr>
    </w:tbl>
    <w:p w:rsidR="00FE1602" w:rsidRPr="00B16139" w:rsidRDefault="001D6929" w:rsidP="00147A2B">
      <w:pPr>
        <w:widowControl/>
        <w:adjustRightInd w:val="0"/>
        <w:snapToGrid w:val="0"/>
        <w:spacing w:beforeLines="50"/>
        <w:rPr>
          <w:rFonts w:eastAsia="宋体"/>
          <w:b/>
          <w:kern w:val="0"/>
          <w:sz w:val="24"/>
          <w:szCs w:val="24"/>
        </w:rPr>
      </w:pPr>
      <w:r w:rsidRPr="00B16139">
        <w:rPr>
          <w:rFonts w:eastAsia="宋体"/>
          <w:b/>
          <w:kern w:val="0"/>
          <w:sz w:val="24"/>
          <w:szCs w:val="24"/>
        </w:rPr>
        <w:t>Section 11: Toxicological information</w:t>
      </w:r>
    </w:p>
    <w:tbl>
      <w:tblPr>
        <w:tblW w:w="8521" w:type="dxa"/>
        <w:tblLayout w:type="fixed"/>
        <w:tblLook w:val="04A0"/>
      </w:tblPr>
      <w:tblGrid>
        <w:gridCol w:w="3369"/>
        <w:gridCol w:w="5152"/>
      </w:tblGrid>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Under the condition of general occupational exposure and contact, there is no experimental data of LD50 and LC50.</w:t>
            </w:r>
          </w:p>
        </w:tc>
      </w:tr>
      <w:tr w:rsidR="00FE1602" w:rsidRPr="00B16139" w:rsidTr="008701F9">
        <w:trPr>
          <w:cantSplit/>
        </w:trPr>
        <w:tc>
          <w:tcPr>
            <w:tcW w:w="3369"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LD50</w:t>
            </w:r>
            <w:r w:rsidRPr="00B16139">
              <w:rPr>
                <w:rFonts w:eastAsia="宋体"/>
                <w:kern w:val="0"/>
                <w:szCs w:val="21"/>
              </w:rPr>
              <w:t>－</w:t>
            </w:r>
            <w:r w:rsidRPr="00B16139">
              <w:rPr>
                <w:rFonts w:eastAsia="宋体"/>
                <w:kern w:val="0"/>
                <w:szCs w:val="21"/>
              </w:rPr>
              <w:t>LC50</w:t>
            </w:r>
            <w:r w:rsidRPr="00B16139">
              <w:rPr>
                <w:rFonts w:eastAsia="宋体" w:hint="eastAsia"/>
                <w:kern w:val="0"/>
                <w:szCs w:val="21"/>
              </w:rPr>
              <w:t xml:space="preserve">: </w:t>
            </w:r>
            <w:r w:rsidRPr="00B16139">
              <w:rPr>
                <w:rFonts w:eastAsia="宋体"/>
                <w:kern w:val="0"/>
                <w:szCs w:val="21"/>
              </w:rPr>
              <w:t>no relevant data</w:t>
            </w:r>
          </w:p>
        </w:tc>
        <w:tc>
          <w:tcPr>
            <w:tcW w:w="5152" w:type="dxa"/>
            <w:tcBorders>
              <w:tl2br w:val="nil"/>
              <w:tr2bl w:val="nil"/>
            </w:tcBorders>
          </w:tcPr>
          <w:p w:rsidR="00FE1602" w:rsidRPr="00B16139" w:rsidRDefault="001D6929" w:rsidP="008701F9">
            <w:pPr>
              <w:ind w:left="357"/>
              <w:rPr>
                <w:rFonts w:eastAsia="宋体"/>
                <w:kern w:val="0"/>
                <w:szCs w:val="21"/>
              </w:rPr>
            </w:pPr>
            <w:r w:rsidRPr="00B16139">
              <w:rPr>
                <w:rFonts w:eastAsia="宋体"/>
                <w:kern w:val="0"/>
                <w:szCs w:val="21"/>
              </w:rPr>
              <w:t xml:space="preserve">Contact toxicity: Inhalation: Yes, Skin: Slight; </w:t>
            </w:r>
            <w:r w:rsidR="008701F9">
              <w:rPr>
                <w:rFonts w:eastAsia="宋体" w:hint="eastAsia"/>
                <w:kern w:val="0"/>
                <w:szCs w:val="21"/>
              </w:rPr>
              <w:t>I</w:t>
            </w:r>
            <w:r w:rsidRPr="00B16139">
              <w:rPr>
                <w:rFonts w:eastAsia="宋体"/>
                <w:kern w:val="0"/>
                <w:szCs w:val="21"/>
              </w:rPr>
              <w:t>ngestion: Yes</w:t>
            </w:r>
          </w:p>
        </w:tc>
      </w:tr>
      <w:tr w:rsidR="00FE1602" w:rsidRPr="00B16139" w:rsidTr="008701F9">
        <w:trPr>
          <w:cantSplit/>
        </w:trPr>
        <w:tc>
          <w:tcPr>
            <w:tcW w:w="3369"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Carcinogenicity explanation: no relevant data</w:t>
            </w:r>
          </w:p>
        </w:tc>
        <w:tc>
          <w:tcPr>
            <w:tcW w:w="5152"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Symptoms of excessive exposure and contact: no relevant data</w:t>
            </w:r>
          </w:p>
        </w:tc>
      </w:tr>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Chronic and acute hazards: ingestion causes discomfort, slight pain to skin, and no chronic toxicity to eyes.</w:t>
            </w:r>
          </w:p>
        </w:tc>
      </w:tr>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Carcinogenicity: NTP: None</w:t>
            </w:r>
            <w:r w:rsidR="008701F9">
              <w:rPr>
                <w:rFonts w:eastAsia="宋体" w:hint="eastAsia"/>
                <w:kern w:val="0"/>
                <w:szCs w:val="21"/>
              </w:rPr>
              <w:t xml:space="preserve">, </w:t>
            </w:r>
            <w:r w:rsidR="008701F9">
              <w:rPr>
                <w:rFonts w:eastAsia="宋体"/>
                <w:kern w:val="0"/>
                <w:szCs w:val="21"/>
              </w:rPr>
              <w:t xml:space="preserve">IARC: </w:t>
            </w:r>
            <w:r w:rsidR="008701F9" w:rsidRPr="00B16139">
              <w:rPr>
                <w:rFonts w:eastAsia="宋体"/>
                <w:kern w:val="0"/>
                <w:szCs w:val="21"/>
              </w:rPr>
              <w:t>None</w:t>
            </w:r>
            <w:r w:rsidR="008701F9">
              <w:rPr>
                <w:rFonts w:eastAsia="宋体" w:hint="eastAsia"/>
                <w:kern w:val="0"/>
                <w:szCs w:val="21"/>
              </w:rPr>
              <w:t xml:space="preserve">, </w:t>
            </w:r>
            <w:r w:rsidRPr="00B16139">
              <w:rPr>
                <w:rFonts w:eastAsia="宋体"/>
                <w:kern w:val="0"/>
                <w:szCs w:val="21"/>
              </w:rPr>
              <w:t>OSHA: None</w:t>
            </w:r>
          </w:p>
        </w:tc>
      </w:tr>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 xml:space="preserve">Emergency treatment procedure: In case of eye contact, immediately flush with water for at least 15 minutes, and the doctor shall further handle it. In case of skin contact, flush with a large amount of soapy water for at least 15 minutes. If the discomfort is aggravated, seek a doctor for treatment. In case of respiratory poisoning, quickly transfer to a place with fresh air. If necessary, take medication. After ingestion, do not </w:t>
            </w:r>
            <w:bookmarkStart w:id="2" w:name="OLE_LINK1"/>
            <w:r w:rsidRPr="00B16139">
              <w:rPr>
                <w:rFonts w:eastAsia="宋体"/>
                <w:kern w:val="0"/>
                <w:szCs w:val="21"/>
              </w:rPr>
              <w:t>induce vomiting</w:t>
            </w:r>
            <w:bookmarkEnd w:id="2"/>
            <w:r w:rsidRPr="00B16139">
              <w:rPr>
                <w:rFonts w:eastAsia="宋体"/>
                <w:kern w:val="0"/>
                <w:szCs w:val="21"/>
              </w:rPr>
              <w:t>, and drink water. Contact the doctor immediately. Note: If you feel unwell and have difficult breathing or the discomfort gets aggravated, not induce vomiting or drink water.</w:t>
            </w:r>
          </w:p>
        </w:tc>
      </w:tr>
    </w:tbl>
    <w:p w:rsidR="00FE1602" w:rsidRPr="00B16139" w:rsidRDefault="001D6929" w:rsidP="00147A2B">
      <w:pPr>
        <w:widowControl/>
        <w:adjustRightInd w:val="0"/>
        <w:snapToGrid w:val="0"/>
        <w:spacing w:beforeLines="50"/>
        <w:rPr>
          <w:rFonts w:eastAsia="宋体"/>
          <w:b/>
          <w:kern w:val="0"/>
          <w:sz w:val="24"/>
          <w:szCs w:val="24"/>
        </w:rPr>
      </w:pPr>
      <w:r w:rsidRPr="00B16139">
        <w:rPr>
          <w:rFonts w:eastAsia="宋体"/>
          <w:b/>
          <w:kern w:val="0"/>
          <w:sz w:val="24"/>
          <w:szCs w:val="24"/>
        </w:rPr>
        <w:t>Section 12: Ecological information</w:t>
      </w:r>
    </w:p>
    <w:tbl>
      <w:tblPr>
        <w:tblW w:w="8521" w:type="dxa"/>
        <w:tblLayout w:type="fixed"/>
        <w:tblLook w:val="04A0"/>
      </w:tblPr>
      <w:tblGrid>
        <w:gridCol w:w="3902"/>
        <w:gridCol w:w="4619"/>
      </w:tblGrid>
      <w:tr w:rsidR="00FE1602" w:rsidRPr="00B16139" w:rsidTr="00CF3A7A">
        <w:trPr>
          <w:cantSplit/>
        </w:trPr>
        <w:tc>
          <w:tcPr>
            <w:tcW w:w="3902" w:type="dxa"/>
            <w:tcBorders>
              <w:tl2br w:val="nil"/>
              <w:tr2bl w:val="nil"/>
            </w:tcBorders>
          </w:tcPr>
          <w:p w:rsidR="00FE1602" w:rsidRPr="00B16139" w:rsidRDefault="001D6929" w:rsidP="00B31187">
            <w:pPr>
              <w:ind w:left="357"/>
              <w:rPr>
                <w:rFonts w:eastAsia="宋体"/>
                <w:kern w:val="0"/>
                <w:szCs w:val="21"/>
              </w:rPr>
            </w:pPr>
            <w:r w:rsidRPr="00B16139">
              <w:rPr>
                <w:rFonts w:eastAsia="宋体"/>
                <w:kern w:val="0"/>
                <w:szCs w:val="21"/>
              </w:rPr>
              <w:t>Environmental disaster: no relevant data</w:t>
            </w:r>
          </w:p>
        </w:tc>
        <w:tc>
          <w:tcPr>
            <w:tcW w:w="4619" w:type="dxa"/>
            <w:tcBorders>
              <w:tl2br w:val="nil"/>
              <w:tr2bl w:val="nil"/>
            </w:tcBorders>
          </w:tcPr>
          <w:p w:rsidR="00FE1602" w:rsidRPr="00B16139" w:rsidRDefault="001D6929" w:rsidP="00B31187">
            <w:pPr>
              <w:ind w:left="357"/>
              <w:rPr>
                <w:rFonts w:eastAsia="宋体"/>
                <w:kern w:val="0"/>
                <w:szCs w:val="21"/>
              </w:rPr>
            </w:pPr>
            <w:r w:rsidRPr="00B16139">
              <w:rPr>
                <w:rFonts w:eastAsia="宋体"/>
                <w:kern w:val="0"/>
                <w:szCs w:val="21"/>
              </w:rPr>
              <w:t>Environmental toxicity: no relevant data</w:t>
            </w:r>
          </w:p>
        </w:tc>
      </w:tr>
    </w:tbl>
    <w:p w:rsidR="00FE1602" w:rsidRPr="00B16139" w:rsidRDefault="001D6929" w:rsidP="00147A2B">
      <w:pPr>
        <w:widowControl/>
        <w:adjustRightInd w:val="0"/>
        <w:snapToGrid w:val="0"/>
        <w:spacing w:beforeLines="50"/>
        <w:rPr>
          <w:rFonts w:eastAsia="宋体"/>
          <w:b/>
          <w:kern w:val="0"/>
          <w:sz w:val="24"/>
          <w:szCs w:val="24"/>
        </w:rPr>
      </w:pPr>
      <w:r w:rsidRPr="00B16139">
        <w:rPr>
          <w:rFonts w:eastAsia="宋体"/>
          <w:b/>
          <w:kern w:val="0"/>
          <w:sz w:val="24"/>
          <w:szCs w:val="24"/>
        </w:rPr>
        <w:t>Section 13: Disposal considerations</w:t>
      </w:r>
    </w:p>
    <w:tbl>
      <w:tblPr>
        <w:tblW w:w="0" w:type="auto"/>
        <w:tblLayout w:type="fixed"/>
        <w:tblLook w:val="04A0"/>
      </w:tblPr>
      <w:tblGrid>
        <w:gridCol w:w="8521"/>
      </w:tblGrid>
      <w:tr w:rsidR="00FE1602" w:rsidRPr="00B16139" w:rsidTr="00CF3A7A">
        <w:trPr>
          <w:cantSplit/>
        </w:trPr>
        <w:tc>
          <w:tcPr>
            <w:tcW w:w="8521" w:type="dxa"/>
          </w:tcPr>
          <w:p w:rsidR="00FE1602" w:rsidRPr="00B16139" w:rsidRDefault="001D6929" w:rsidP="00B31187">
            <w:pPr>
              <w:ind w:left="357"/>
              <w:rPr>
                <w:rFonts w:eastAsia="宋体"/>
                <w:kern w:val="0"/>
                <w:szCs w:val="21"/>
              </w:rPr>
            </w:pPr>
            <w:r w:rsidRPr="00B16139">
              <w:rPr>
                <w:rFonts w:eastAsia="宋体"/>
                <w:kern w:val="0"/>
                <w:szCs w:val="21"/>
              </w:rPr>
              <w:t>All materials that cannot be recycled or regenerated shall be treated with appropriate and recommended waste treatment equipment. Due to different product operation, use and pollution methods, the selection of waste treatment methods varies. Regional treatment rules shall be different from national treatment rules to deal with pollution according to local conditions. Containers and waste contents shall be handled according to national and local regulations.</w:t>
            </w:r>
          </w:p>
        </w:tc>
      </w:tr>
    </w:tbl>
    <w:p w:rsidR="00FE1602" w:rsidRPr="00B16139" w:rsidRDefault="001D6929" w:rsidP="00147A2B">
      <w:pPr>
        <w:widowControl/>
        <w:adjustRightInd w:val="0"/>
        <w:snapToGrid w:val="0"/>
        <w:spacing w:beforeLines="50"/>
        <w:rPr>
          <w:rFonts w:eastAsia="宋体"/>
          <w:b/>
          <w:kern w:val="0"/>
          <w:sz w:val="24"/>
          <w:szCs w:val="24"/>
        </w:rPr>
      </w:pPr>
      <w:r w:rsidRPr="00B16139">
        <w:rPr>
          <w:rFonts w:eastAsia="宋体"/>
          <w:b/>
          <w:kern w:val="0"/>
          <w:sz w:val="24"/>
          <w:szCs w:val="24"/>
        </w:rPr>
        <w:t>Section 14: Transportation requirements</w:t>
      </w:r>
    </w:p>
    <w:tbl>
      <w:tblPr>
        <w:tblW w:w="8521" w:type="dxa"/>
        <w:tblLayout w:type="fixed"/>
        <w:tblLook w:val="04A0"/>
      </w:tblPr>
      <w:tblGrid>
        <w:gridCol w:w="3559"/>
        <w:gridCol w:w="1511"/>
        <w:gridCol w:w="3451"/>
      </w:tblGrid>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DOT Shipping Code:</w:t>
            </w:r>
            <w:r w:rsidR="00F67C4F">
              <w:rPr>
                <w:rFonts w:eastAsia="宋体" w:hint="eastAsia"/>
                <w:kern w:val="0"/>
                <w:szCs w:val="21"/>
              </w:rPr>
              <w:t xml:space="preserve"> </w:t>
            </w:r>
            <w:r w:rsidR="00F67C4F" w:rsidRPr="00F67C4F">
              <w:rPr>
                <w:rFonts w:eastAsia="宋体"/>
                <w:kern w:val="0"/>
                <w:szCs w:val="21"/>
              </w:rPr>
              <w:t>None</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DOT Shipping name: None</w:t>
            </w:r>
          </w:p>
        </w:tc>
      </w:tr>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 xml:space="preserve">IMO Shipping code: </w:t>
            </w:r>
            <w:r w:rsidR="00F67C4F" w:rsidRPr="00B31187">
              <w:rPr>
                <w:rFonts w:eastAsia="宋体"/>
                <w:kern w:val="0"/>
                <w:szCs w:val="21"/>
              </w:rPr>
              <w:t>None</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 xml:space="preserve">IMO Shipping name: </w:t>
            </w:r>
            <w:r w:rsidR="00F67C4F" w:rsidRPr="00B31187">
              <w:rPr>
                <w:rFonts w:eastAsia="宋体"/>
                <w:kern w:val="0"/>
                <w:szCs w:val="21"/>
              </w:rPr>
              <w:t>None</w:t>
            </w:r>
          </w:p>
        </w:tc>
      </w:tr>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IATA Shipping Code: None</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IATA Shipping name: None</w:t>
            </w:r>
          </w:p>
        </w:tc>
      </w:tr>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US DOT: No relevant information</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Canada TDG: No relevant information</w:t>
            </w:r>
          </w:p>
        </w:tc>
      </w:tr>
      <w:tr w:rsidR="00C037B1" w:rsidRPr="00B16139" w:rsidTr="00D40FE1">
        <w:trPr>
          <w:cantSplit/>
        </w:trPr>
        <w:tc>
          <w:tcPr>
            <w:tcW w:w="8521" w:type="dxa"/>
            <w:gridSpan w:val="3"/>
            <w:tcBorders>
              <w:tl2br w:val="nil"/>
              <w:tr2bl w:val="nil"/>
            </w:tcBorders>
          </w:tcPr>
          <w:p w:rsidR="00C037B1" w:rsidRPr="00B31187" w:rsidRDefault="00C037B1" w:rsidP="00B31187">
            <w:pPr>
              <w:ind w:left="357"/>
              <w:rPr>
                <w:rFonts w:eastAsia="宋体"/>
                <w:kern w:val="0"/>
                <w:szCs w:val="21"/>
              </w:rPr>
            </w:pPr>
            <w:r w:rsidRPr="00B16139">
              <w:rPr>
                <w:rFonts w:eastAsia="宋体"/>
                <w:szCs w:val="21"/>
              </w:rPr>
              <w:t>Domestic transportation: (land transportation)</w:t>
            </w:r>
          </w:p>
        </w:tc>
      </w:tr>
      <w:tr w:rsidR="00C037B1" w:rsidRPr="00B16139" w:rsidTr="00C037B1">
        <w:trPr>
          <w:cantSplit/>
        </w:trPr>
        <w:tc>
          <w:tcPr>
            <w:tcW w:w="5070" w:type="dxa"/>
            <w:gridSpan w:val="2"/>
            <w:tcBorders>
              <w:tl2br w:val="nil"/>
              <w:tr2bl w:val="nil"/>
            </w:tcBorders>
          </w:tcPr>
          <w:p w:rsidR="00C037B1" w:rsidRPr="00B16139" w:rsidRDefault="00C037B1" w:rsidP="00C037B1">
            <w:pPr>
              <w:ind w:leftChars="337" w:left="709" w:hanging="1"/>
              <w:rPr>
                <w:rFonts w:eastAsia="宋体"/>
                <w:kern w:val="0"/>
                <w:szCs w:val="21"/>
              </w:rPr>
            </w:pPr>
            <w:r w:rsidRPr="00B16139">
              <w:rPr>
                <w:rFonts w:eastAsia="宋体"/>
                <w:szCs w:val="21"/>
              </w:rPr>
              <w:lastRenderedPageBreak/>
              <w:t xml:space="preserve">Name of transported goods: </w:t>
            </w:r>
            <w:r w:rsidR="00147A2B" w:rsidRPr="00147A2B">
              <w:rPr>
                <w:rFonts w:eastAsia="宋体"/>
                <w:szCs w:val="21"/>
              </w:rPr>
              <w:t>OB flushing liquid FC-W20L</w:t>
            </w:r>
          </w:p>
        </w:tc>
        <w:tc>
          <w:tcPr>
            <w:tcW w:w="3451" w:type="dxa"/>
            <w:tcBorders>
              <w:tl2br w:val="nil"/>
              <w:tr2bl w:val="nil"/>
            </w:tcBorders>
          </w:tcPr>
          <w:p w:rsidR="00C037B1" w:rsidRPr="00B16139" w:rsidRDefault="00C037B1" w:rsidP="00C037B1">
            <w:pPr>
              <w:ind w:leftChars="337" w:left="709" w:hanging="1"/>
              <w:rPr>
                <w:rFonts w:eastAsia="宋体"/>
                <w:kern w:val="0"/>
                <w:szCs w:val="21"/>
              </w:rPr>
            </w:pPr>
            <w:r w:rsidRPr="00C037B1">
              <w:rPr>
                <w:rFonts w:eastAsia="宋体"/>
                <w:kern w:val="0"/>
                <w:szCs w:val="21"/>
              </w:rPr>
              <w:t>Hazard level: none</w:t>
            </w:r>
          </w:p>
        </w:tc>
      </w:tr>
      <w:tr w:rsidR="00C037B1" w:rsidRPr="00B16139" w:rsidTr="00C037B1">
        <w:trPr>
          <w:cantSplit/>
        </w:trPr>
        <w:tc>
          <w:tcPr>
            <w:tcW w:w="5070" w:type="dxa"/>
            <w:gridSpan w:val="2"/>
            <w:tcBorders>
              <w:tl2br w:val="nil"/>
              <w:tr2bl w:val="nil"/>
            </w:tcBorders>
          </w:tcPr>
          <w:p w:rsidR="00C037B1" w:rsidRPr="00B16139" w:rsidRDefault="00C037B1" w:rsidP="00C037B1">
            <w:pPr>
              <w:ind w:leftChars="337" w:left="709" w:hanging="1"/>
              <w:rPr>
                <w:rFonts w:eastAsia="宋体"/>
                <w:kern w:val="0"/>
                <w:szCs w:val="21"/>
              </w:rPr>
            </w:pPr>
            <w:r w:rsidRPr="00B16139">
              <w:rPr>
                <w:rFonts w:eastAsia="宋体"/>
                <w:szCs w:val="21"/>
              </w:rPr>
              <w:t>UN Hazard Code No.: None</w:t>
            </w:r>
          </w:p>
        </w:tc>
        <w:tc>
          <w:tcPr>
            <w:tcW w:w="3451" w:type="dxa"/>
            <w:tcBorders>
              <w:tl2br w:val="nil"/>
              <w:tr2bl w:val="nil"/>
            </w:tcBorders>
          </w:tcPr>
          <w:p w:rsidR="00C037B1" w:rsidRPr="00B16139" w:rsidRDefault="00C037B1" w:rsidP="00C037B1">
            <w:pPr>
              <w:ind w:leftChars="337" w:left="709" w:hanging="1"/>
              <w:rPr>
                <w:rFonts w:eastAsia="宋体"/>
                <w:kern w:val="0"/>
                <w:szCs w:val="21"/>
              </w:rPr>
            </w:pPr>
            <w:r w:rsidRPr="00C037B1">
              <w:rPr>
                <w:rFonts w:eastAsia="宋体"/>
                <w:kern w:val="0"/>
                <w:szCs w:val="21"/>
              </w:rPr>
              <w:t>Package Category: ordinary package</w:t>
            </w:r>
          </w:p>
        </w:tc>
      </w:tr>
      <w:tr w:rsidR="00C037B1" w:rsidRPr="00B16139" w:rsidTr="00C037B1">
        <w:trPr>
          <w:cantSplit/>
        </w:trPr>
        <w:tc>
          <w:tcPr>
            <w:tcW w:w="5070" w:type="dxa"/>
            <w:gridSpan w:val="2"/>
            <w:tcBorders>
              <w:tl2br w:val="nil"/>
              <w:tr2bl w:val="nil"/>
            </w:tcBorders>
          </w:tcPr>
          <w:p w:rsidR="00C037B1" w:rsidRPr="00B16139" w:rsidRDefault="00C037B1" w:rsidP="00F96D62">
            <w:pPr>
              <w:ind w:leftChars="337" w:left="709" w:hanging="1"/>
              <w:rPr>
                <w:rFonts w:eastAsia="宋体"/>
                <w:szCs w:val="21"/>
              </w:rPr>
            </w:pPr>
            <w:r w:rsidRPr="00B16139">
              <w:rPr>
                <w:rFonts w:eastAsia="宋体"/>
                <w:szCs w:val="21"/>
              </w:rPr>
              <w:t xml:space="preserve">Product packaging unit: </w:t>
            </w:r>
            <w:r w:rsidR="00F96D62">
              <w:rPr>
                <w:rFonts w:eastAsia="宋体" w:hint="eastAsia"/>
                <w:szCs w:val="21"/>
              </w:rPr>
              <w:t>160</w:t>
            </w:r>
            <w:r w:rsidRPr="00B16139">
              <w:rPr>
                <w:rFonts w:eastAsia="宋体"/>
                <w:szCs w:val="21"/>
              </w:rPr>
              <w:t>KG/barrel</w:t>
            </w:r>
          </w:p>
        </w:tc>
        <w:tc>
          <w:tcPr>
            <w:tcW w:w="3451" w:type="dxa"/>
            <w:tcBorders>
              <w:tl2br w:val="nil"/>
              <w:tr2bl w:val="nil"/>
            </w:tcBorders>
          </w:tcPr>
          <w:p w:rsidR="00C037B1" w:rsidRPr="00C037B1" w:rsidRDefault="00C037B1" w:rsidP="00C037B1">
            <w:pPr>
              <w:ind w:leftChars="337" w:left="709" w:hanging="1"/>
              <w:rPr>
                <w:rFonts w:eastAsia="宋体"/>
                <w:kern w:val="0"/>
                <w:szCs w:val="21"/>
              </w:rPr>
            </w:pPr>
          </w:p>
        </w:tc>
      </w:tr>
      <w:tr w:rsidR="009338A2" w:rsidRPr="00B16139" w:rsidTr="003642CF">
        <w:trPr>
          <w:cantSplit/>
        </w:trPr>
        <w:tc>
          <w:tcPr>
            <w:tcW w:w="8521" w:type="dxa"/>
            <w:gridSpan w:val="3"/>
            <w:tcBorders>
              <w:tl2br w:val="nil"/>
              <w:tr2bl w:val="nil"/>
            </w:tcBorders>
          </w:tcPr>
          <w:p w:rsidR="009338A2" w:rsidRPr="00C037B1" w:rsidRDefault="009338A2" w:rsidP="009338A2">
            <w:pPr>
              <w:ind w:left="357"/>
              <w:rPr>
                <w:rFonts w:eastAsia="宋体"/>
                <w:kern w:val="0"/>
                <w:szCs w:val="21"/>
              </w:rPr>
            </w:pPr>
            <w:r w:rsidRPr="00B16139">
              <w:rPr>
                <w:rFonts w:eastAsia="宋体"/>
                <w:szCs w:val="21"/>
              </w:rPr>
              <w:t>International transportation: (sea transportation)</w:t>
            </w:r>
          </w:p>
        </w:tc>
      </w:tr>
      <w:tr w:rsidR="009338A2" w:rsidRPr="00B16139" w:rsidTr="00C037B1">
        <w:trPr>
          <w:cantSplit/>
        </w:trPr>
        <w:tc>
          <w:tcPr>
            <w:tcW w:w="5070" w:type="dxa"/>
            <w:gridSpan w:val="2"/>
            <w:tcBorders>
              <w:tl2br w:val="nil"/>
              <w:tr2bl w:val="nil"/>
            </w:tcBorders>
          </w:tcPr>
          <w:p w:rsidR="009338A2" w:rsidRPr="009338A2" w:rsidRDefault="009338A2" w:rsidP="009338A2">
            <w:pPr>
              <w:ind w:leftChars="337" w:left="709" w:hanging="1"/>
              <w:rPr>
                <w:rFonts w:eastAsia="宋体"/>
                <w:szCs w:val="21"/>
              </w:rPr>
            </w:pPr>
            <w:r w:rsidRPr="00B16139">
              <w:rPr>
                <w:rFonts w:eastAsia="宋体"/>
                <w:szCs w:val="21"/>
              </w:rPr>
              <w:t xml:space="preserve">Name of transported goods: </w:t>
            </w:r>
            <w:r w:rsidR="00147A2B" w:rsidRPr="00147A2B">
              <w:rPr>
                <w:rFonts w:eastAsia="宋体"/>
                <w:szCs w:val="21"/>
              </w:rPr>
              <w:t>OB flushing liquid FC-W20L</w:t>
            </w:r>
          </w:p>
        </w:tc>
        <w:tc>
          <w:tcPr>
            <w:tcW w:w="3451" w:type="dxa"/>
            <w:tcBorders>
              <w:tl2br w:val="nil"/>
              <w:tr2bl w:val="nil"/>
            </w:tcBorders>
          </w:tcPr>
          <w:p w:rsidR="009338A2" w:rsidRPr="009338A2" w:rsidRDefault="009338A2" w:rsidP="009338A2">
            <w:pPr>
              <w:ind w:leftChars="337" w:left="709" w:hanging="1"/>
              <w:rPr>
                <w:rFonts w:eastAsia="宋体"/>
                <w:szCs w:val="21"/>
              </w:rPr>
            </w:pPr>
            <w:r w:rsidRPr="00B16139">
              <w:rPr>
                <w:rFonts w:eastAsia="宋体"/>
                <w:szCs w:val="21"/>
              </w:rPr>
              <w:t>Hazard level: none</w:t>
            </w:r>
          </w:p>
        </w:tc>
      </w:tr>
      <w:tr w:rsidR="009338A2" w:rsidRPr="00B16139" w:rsidTr="00C037B1">
        <w:trPr>
          <w:cantSplit/>
        </w:trPr>
        <w:tc>
          <w:tcPr>
            <w:tcW w:w="5070" w:type="dxa"/>
            <w:gridSpan w:val="2"/>
            <w:tcBorders>
              <w:tl2br w:val="nil"/>
              <w:tr2bl w:val="nil"/>
            </w:tcBorders>
          </w:tcPr>
          <w:p w:rsidR="009338A2" w:rsidRPr="009338A2" w:rsidRDefault="009338A2" w:rsidP="009338A2">
            <w:pPr>
              <w:ind w:leftChars="337" w:left="709" w:hanging="1"/>
              <w:rPr>
                <w:rFonts w:eastAsia="宋体"/>
                <w:szCs w:val="21"/>
              </w:rPr>
            </w:pPr>
            <w:r w:rsidRPr="00B16139">
              <w:rPr>
                <w:rFonts w:eastAsia="宋体"/>
                <w:szCs w:val="21"/>
              </w:rPr>
              <w:t>UN Hazard Code No.: None</w:t>
            </w:r>
          </w:p>
        </w:tc>
        <w:tc>
          <w:tcPr>
            <w:tcW w:w="3451" w:type="dxa"/>
            <w:tcBorders>
              <w:tl2br w:val="nil"/>
              <w:tr2bl w:val="nil"/>
            </w:tcBorders>
          </w:tcPr>
          <w:p w:rsidR="009338A2" w:rsidRPr="009338A2" w:rsidRDefault="009338A2" w:rsidP="009338A2">
            <w:pPr>
              <w:ind w:leftChars="337" w:left="709" w:hanging="1"/>
              <w:rPr>
                <w:rFonts w:eastAsia="宋体"/>
                <w:szCs w:val="21"/>
              </w:rPr>
            </w:pPr>
            <w:r w:rsidRPr="00B16139">
              <w:rPr>
                <w:rFonts w:eastAsia="宋体"/>
                <w:szCs w:val="21"/>
              </w:rPr>
              <w:t>Package Category: ordinary package</w:t>
            </w:r>
          </w:p>
        </w:tc>
      </w:tr>
      <w:tr w:rsidR="009338A2" w:rsidRPr="00B16139" w:rsidTr="00C037B1">
        <w:trPr>
          <w:cantSplit/>
        </w:trPr>
        <w:tc>
          <w:tcPr>
            <w:tcW w:w="5070" w:type="dxa"/>
            <w:gridSpan w:val="2"/>
            <w:tcBorders>
              <w:tl2br w:val="nil"/>
              <w:tr2bl w:val="nil"/>
            </w:tcBorders>
          </w:tcPr>
          <w:p w:rsidR="009338A2" w:rsidRPr="00B16139" w:rsidRDefault="009338A2" w:rsidP="00F96D62">
            <w:pPr>
              <w:ind w:leftChars="337" w:left="709" w:hanging="1"/>
              <w:rPr>
                <w:rFonts w:eastAsia="宋体"/>
                <w:szCs w:val="21"/>
              </w:rPr>
            </w:pPr>
            <w:r w:rsidRPr="00B16139">
              <w:rPr>
                <w:rFonts w:eastAsia="宋体"/>
                <w:szCs w:val="21"/>
              </w:rPr>
              <w:t xml:space="preserve">Product packaging unit: </w:t>
            </w:r>
            <w:r w:rsidR="00F96D62">
              <w:rPr>
                <w:rFonts w:eastAsia="宋体" w:hint="eastAsia"/>
                <w:szCs w:val="21"/>
              </w:rPr>
              <w:t>160</w:t>
            </w:r>
            <w:r w:rsidRPr="00B16139">
              <w:rPr>
                <w:rFonts w:eastAsia="宋体"/>
                <w:szCs w:val="21"/>
              </w:rPr>
              <w:t>KG/barrel</w:t>
            </w:r>
          </w:p>
        </w:tc>
        <w:tc>
          <w:tcPr>
            <w:tcW w:w="3451" w:type="dxa"/>
            <w:tcBorders>
              <w:tl2br w:val="nil"/>
              <w:tr2bl w:val="nil"/>
            </w:tcBorders>
          </w:tcPr>
          <w:p w:rsidR="009338A2" w:rsidRPr="00B16139" w:rsidRDefault="009338A2" w:rsidP="009338A2">
            <w:pPr>
              <w:ind w:leftChars="337" w:left="709" w:hanging="1"/>
              <w:rPr>
                <w:rFonts w:eastAsia="宋体"/>
                <w:szCs w:val="21"/>
              </w:rPr>
            </w:pPr>
          </w:p>
        </w:tc>
      </w:tr>
    </w:tbl>
    <w:p w:rsidR="00B66594" w:rsidRPr="00B66594" w:rsidRDefault="00B66594" w:rsidP="00147A2B">
      <w:pPr>
        <w:widowControl/>
        <w:adjustRightInd w:val="0"/>
        <w:snapToGrid w:val="0"/>
        <w:spacing w:beforeLines="50"/>
        <w:rPr>
          <w:rFonts w:eastAsia="宋体"/>
          <w:b/>
          <w:kern w:val="0"/>
          <w:sz w:val="24"/>
          <w:szCs w:val="24"/>
        </w:rPr>
      </w:pPr>
      <w:r w:rsidRPr="00B66594">
        <w:rPr>
          <w:rFonts w:eastAsia="宋体"/>
          <w:b/>
          <w:kern w:val="0"/>
          <w:sz w:val="24"/>
          <w:szCs w:val="24"/>
        </w:rPr>
        <w:t>Section 15: Regulatory Information</w:t>
      </w:r>
    </w:p>
    <w:p w:rsidR="00B66594" w:rsidRPr="00B66594" w:rsidRDefault="00B66594" w:rsidP="00B66594">
      <w:pPr>
        <w:ind w:left="357"/>
        <w:rPr>
          <w:rFonts w:eastAsia="宋体"/>
          <w:kern w:val="0"/>
          <w:szCs w:val="21"/>
        </w:rPr>
      </w:pPr>
      <w:r w:rsidRPr="00B66594">
        <w:rPr>
          <w:rFonts w:eastAsia="宋体"/>
          <w:kern w:val="0"/>
          <w:szCs w:val="21"/>
        </w:rPr>
        <w:t>Regulations on Safety Management of Hazardous Chemicals</w:t>
      </w:r>
    </w:p>
    <w:p w:rsidR="00B66594" w:rsidRPr="00B66594" w:rsidRDefault="00B66594" w:rsidP="00B66594">
      <w:pPr>
        <w:ind w:left="357"/>
        <w:rPr>
          <w:rFonts w:eastAsia="宋体"/>
          <w:kern w:val="0"/>
          <w:szCs w:val="21"/>
        </w:rPr>
      </w:pPr>
      <w:r w:rsidRPr="00B66594">
        <w:rPr>
          <w:rFonts w:eastAsia="宋体"/>
          <w:kern w:val="0"/>
          <w:szCs w:val="21"/>
        </w:rPr>
        <w:t>Detailed Rules for the Implementation of the Regulations on the Safety Management of Hazardous Chemicals</w:t>
      </w:r>
    </w:p>
    <w:p w:rsidR="00B66594" w:rsidRPr="00B66594" w:rsidRDefault="00B66594" w:rsidP="00B66594">
      <w:pPr>
        <w:ind w:left="357"/>
        <w:rPr>
          <w:rFonts w:eastAsia="宋体"/>
          <w:kern w:val="0"/>
          <w:szCs w:val="21"/>
        </w:rPr>
      </w:pPr>
      <w:r w:rsidRPr="00B66594">
        <w:rPr>
          <w:rFonts w:eastAsia="宋体"/>
          <w:kern w:val="0"/>
          <w:szCs w:val="21"/>
        </w:rPr>
        <w:t>Classification and Marking of Common Hazardous Chemicals (GB13690-2009)</w:t>
      </w:r>
    </w:p>
    <w:p w:rsidR="00B66594" w:rsidRPr="00B66594" w:rsidRDefault="00B66594" w:rsidP="00B66594">
      <w:pPr>
        <w:ind w:left="357"/>
        <w:rPr>
          <w:rFonts w:eastAsia="宋体"/>
          <w:kern w:val="0"/>
          <w:szCs w:val="21"/>
        </w:rPr>
      </w:pPr>
      <w:r w:rsidRPr="00B66594">
        <w:rPr>
          <w:rFonts w:eastAsia="宋体"/>
          <w:kern w:val="0"/>
          <w:szCs w:val="21"/>
        </w:rPr>
        <w:t>General Rules for Storage of Common Hazardous Chemicals (GB15603-1995)</w:t>
      </w:r>
    </w:p>
    <w:p w:rsidR="00B66594" w:rsidRPr="00B66594" w:rsidRDefault="00B66594" w:rsidP="00B66594">
      <w:pPr>
        <w:ind w:left="357"/>
        <w:rPr>
          <w:rFonts w:eastAsia="宋体"/>
          <w:kern w:val="0"/>
          <w:szCs w:val="21"/>
        </w:rPr>
      </w:pPr>
      <w:r w:rsidRPr="00B66594">
        <w:rPr>
          <w:rFonts w:eastAsia="宋体"/>
          <w:kern w:val="0"/>
          <w:szCs w:val="21"/>
        </w:rPr>
        <w:t>General technical requirements for transport packaging of Hazardous goods (GB12463-1990)</w:t>
      </w:r>
    </w:p>
    <w:p w:rsidR="00B66594" w:rsidRPr="00B66594" w:rsidRDefault="00B66594" w:rsidP="00147A2B">
      <w:pPr>
        <w:widowControl/>
        <w:adjustRightInd w:val="0"/>
        <w:snapToGrid w:val="0"/>
        <w:spacing w:beforeLines="50"/>
        <w:rPr>
          <w:rFonts w:eastAsia="宋体"/>
          <w:b/>
          <w:kern w:val="0"/>
          <w:sz w:val="24"/>
          <w:szCs w:val="24"/>
        </w:rPr>
      </w:pPr>
      <w:r w:rsidRPr="00B66594">
        <w:rPr>
          <w:rFonts w:eastAsia="宋体"/>
          <w:b/>
          <w:kern w:val="0"/>
          <w:sz w:val="24"/>
          <w:szCs w:val="24"/>
        </w:rPr>
        <w:t>Section 16: Other Information</w:t>
      </w:r>
    </w:p>
    <w:p w:rsidR="00B66594" w:rsidRPr="00B66594" w:rsidRDefault="00B66594" w:rsidP="00B66594">
      <w:pPr>
        <w:ind w:left="357"/>
        <w:rPr>
          <w:rFonts w:eastAsia="宋体"/>
          <w:kern w:val="0"/>
          <w:szCs w:val="21"/>
        </w:rPr>
      </w:pPr>
      <w:r w:rsidRPr="00B66594">
        <w:rPr>
          <w:rFonts w:eastAsia="宋体"/>
          <w:kern w:val="0"/>
          <w:szCs w:val="21"/>
        </w:rPr>
        <w:t>Issue date: 2020/11/01.</w:t>
      </w:r>
    </w:p>
    <w:p w:rsidR="00B66594" w:rsidRPr="00B66594" w:rsidRDefault="00B66594" w:rsidP="00B66594">
      <w:pPr>
        <w:ind w:left="357"/>
        <w:rPr>
          <w:rFonts w:eastAsia="宋体"/>
          <w:kern w:val="0"/>
          <w:szCs w:val="21"/>
        </w:rPr>
      </w:pPr>
      <w:r w:rsidRPr="00B66594">
        <w:rPr>
          <w:rFonts w:eastAsia="宋体"/>
          <w:kern w:val="0"/>
          <w:szCs w:val="21"/>
        </w:rPr>
        <w:t>Revision date: 2020/11/01.</w:t>
      </w:r>
    </w:p>
    <w:p w:rsidR="006861C4" w:rsidRPr="00B66594" w:rsidRDefault="00B66594" w:rsidP="00B66594">
      <w:pPr>
        <w:ind w:left="357"/>
        <w:rPr>
          <w:rFonts w:eastAsia="宋体"/>
          <w:kern w:val="0"/>
          <w:szCs w:val="21"/>
        </w:rPr>
      </w:pPr>
      <w:r w:rsidRPr="00B66594">
        <w:rPr>
          <w:rFonts w:eastAsia="宋体"/>
          <w:kern w:val="0"/>
          <w:szCs w:val="21"/>
        </w:rPr>
        <w:t>Recommended and restricted use: Please refer to other products and/or product application information. This product can only be used in industry.</w:t>
      </w:r>
    </w:p>
    <w:sectPr w:rsidR="006861C4" w:rsidRPr="00B66594" w:rsidSect="00FE160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EF51B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122" w:rsidRDefault="00AC0122" w:rsidP="00B16139">
      <w:r>
        <w:separator/>
      </w:r>
    </w:p>
  </w:endnote>
  <w:endnote w:type="continuationSeparator" w:id="0">
    <w:p w:rsidR="00AC0122" w:rsidRDefault="00AC0122" w:rsidP="00B16139">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122" w:rsidRDefault="00AC0122" w:rsidP="00B16139">
      <w:r>
        <w:separator/>
      </w:r>
    </w:p>
  </w:footnote>
  <w:footnote w:type="continuationSeparator" w:id="0">
    <w:p w:rsidR="00AC0122" w:rsidRDefault="00AC0122" w:rsidP="00B1613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ExZDc4MWIxNDNjYjZkMmIxZjhiYWI3MWUxMTA5NWIifQ=="/>
  </w:docVars>
  <w:rsids>
    <w:rsidRoot w:val="00DA0FF7"/>
    <w:rsid w:val="00013D86"/>
    <w:rsid w:val="000E420B"/>
    <w:rsid w:val="00126173"/>
    <w:rsid w:val="00140CBA"/>
    <w:rsid w:val="00147A2B"/>
    <w:rsid w:val="00171B5F"/>
    <w:rsid w:val="001C616D"/>
    <w:rsid w:val="001D6929"/>
    <w:rsid w:val="00287135"/>
    <w:rsid w:val="00287283"/>
    <w:rsid w:val="002C25F4"/>
    <w:rsid w:val="002D04D1"/>
    <w:rsid w:val="002D142A"/>
    <w:rsid w:val="002D3F7E"/>
    <w:rsid w:val="002E0EFE"/>
    <w:rsid w:val="003430B5"/>
    <w:rsid w:val="003F650A"/>
    <w:rsid w:val="00415AB4"/>
    <w:rsid w:val="00417169"/>
    <w:rsid w:val="00446A24"/>
    <w:rsid w:val="004C1108"/>
    <w:rsid w:val="00574468"/>
    <w:rsid w:val="005B7647"/>
    <w:rsid w:val="005C3D90"/>
    <w:rsid w:val="0060718F"/>
    <w:rsid w:val="0061488B"/>
    <w:rsid w:val="00620D91"/>
    <w:rsid w:val="006744FA"/>
    <w:rsid w:val="006861C4"/>
    <w:rsid w:val="00687402"/>
    <w:rsid w:val="006B3F9B"/>
    <w:rsid w:val="006D6DC2"/>
    <w:rsid w:val="006E3456"/>
    <w:rsid w:val="00703249"/>
    <w:rsid w:val="007119AB"/>
    <w:rsid w:val="00714A06"/>
    <w:rsid w:val="00742F5F"/>
    <w:rsid w:val="007643CE"/>
    <w:rsid w:val="007646DD"/>
    <w:rsid w:val="007B6044"/>
    <w:rsid w:val="007F4BC1"/>
    <w:rsid w:val="007F71F9"/>
    <w:rsid w:val="00825614"/>
    <w:rsid w:val="008468DC"/>
    <w:rsid w:val="008613EE"/>
    <w:rsid w:val="008701F9"/>
    <w:rsid w:val="0087137F"/>
    <w:rsid w:val="009338A2"/>
    <w:rsid w:val="009401CC"/>
    <w:rsid w:val="009A3725"/>
    <w:rsid w:val="009B6F86"/>
    <w:rsid w:val="009C20DD"/>
    <w:rsid w:val="009E57F6"/>
    <w:rsid w:val="00A0222D"/>
    <w:rsid w:val="00A53153"/>
    <w:rsid w:val="00A936E7"/>
    <w:rsid w:val="00AB0D51"/>
    <w:rsid w:val="00AC0122"/>
    <w:rsid w:val="00B16139"/>
    <w:rsid w:val="00B31187"/>
    <w:rsid w:val="00B3436F"/>
    <w:rsid w:val="00B66594"/>
    <w:rsid w:val="00BB44F6"/>
    <w:rsid w:val="00C037B1"/>
    <w:rsid w:val="00C7490E"/>
    <w:rsid w:val="00C86A36"/>
    <w:rsid w:val="00CF3A7A"/>
    <w:rsid w:val="00D02F1D"/>
    <w:rsid w:val="00D31743"/>
    <w:rsid w:val="00DA0FF7"/>
    <w:rsid w:val="00DE4636"/>
    <w:rsid w:val="00E70DF1"/>
    <w:rsid w:val="00E76C6E"/>
    <w:rsid w:val="00EB2BD6"/>
    <w:rsid w:val="00ED59EF"/>
    <w:rsid w:val="00EE203C"/>
    <w:rsid w:val="00F06A8C"/>
    <w:rsid w:val="00F67C4F"/>
    <w:rsid w:val="00F96D62"/>
    <w:rsid w:val="00FA64BA"/>
    <w:rsid w:val="00FE1602"/>
    <w:rsid w:val="03882CE3"/>
    <w:rsid w:val="07F95559"/>
    <w:rsid w:val="088B16D8"/>
    <w:rsid w:val="155D4ED5"/>
    <w:rsid w:val="168129A1"/>
    <w:rsid w:val="19960E30"/>
    <w:rsid w:val="1A260979"/>
    <w:rsid w:val="1EA75CB5"/>
    <w:rsid w:val="1EC65B17"/>
    <w:rsid w:val="30312390"/>
    <w:rsid w:val="33C651DB"/>
    <w:rsid w:val="34A044E2"/>
    <w:rsid w:val="350348C1"/>
    <w:rsid w:val="373D4BE3"/>
    <w:rsid w:val="37C8364A"/>
    <w:rsid w:val="399F3944"/>
    <w:rsid w:val="39ED3381"/>
    <w:rsid w:val="3ADA10E2"/>
    <w:rsid w:val="3B066087"/>
    <w:rsid w:val="3DB50D42"/>
    <w:rsid w:val="42C93B19"/>
    <w:rsid w:val="44883D49"/>
    <w:rsid w:val="46F0056E"/>
    <w:rsid w:val="48131721"/>
    <w:rsid w:val="48425B85"/>
    <w:rsid w:val="48861F15"/>
    <w:rsid w:val="5A4C4641"/>
    <w:rsid w:val="5ADF2E92"/>
    <w:rsid w:val="5AEA59D6"/>
    <w:rsid w:val="5B501F0F"/>
    <w:rsid w:val="5C057628"/>
    <w:rsid w:val="5C13782D"/>
    <w:rsid w:val="655B306F"/>
    <w:rsid w:val="65CD49A6"/>
    <w:rsid w:val="694C1F68"/>
    <w:rsid w:val="6F3649DD"/>
    <w:rsid w:val="73763D80"/>
    <w:rsid w:val="737E1EE7"/>
    <w:rsid w:val="760D0CD1"/>
    <w:rsid w:val="76610CFB"/>
    <w:rsid w:val="76767CB6"/>
    <w:rsid w:val="7D466F57"/>
    <w:rsid w:val="7E7D3B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602"/>
    <w:pPr>
      <w:widowControl w:val="0"/>
      <w:jc w:val="both"/>
    </w:pPr>
    <w:rPr>
      <w:rFonts w:ascii="Times New Roman" w:eastAsia="SimSu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E1602"/>
    <w:pPr>
      <w:spacing w:after="120"/>
      <w:jc w:val="center"/>
    </w:pPr>
    <w:rPr>
      <w:b/>
      <w:color w:val="FF0000"/>
      <w:u w:val="single"/>
    </w:rPr>
  </w:style>
  <w:style w:type="paragraph" w:styleId="a4">
    <w:name w:val="annotation text"/>
    <w:basedOn w:val="a"/>
    <w:uiPriority w:val="99"/>
    <w:semiHidden/>
    <w:unhideWhenUsed/>
    <w:rsid w:val="00FE1602"/>
    <w:pPr>
      <w:jc w:val="left"/>
    </w:pPr>
  </w:style>
  <w:style w:type="paragraph" w:styleId="a5">
    <w:name w:val="footer"/>
    <w:basedOn w:val="a"/>
    <w:link w:val="Char"/>
    <w:uiPriority w:val="99"/>
    <w:unhideWhenUsed/>
    <w:qFormat/>
    <w:rsid w:val="00FE1602"/>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rsid w:val="00FE16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rsid w:val="00FE1602"/>
    <w:rPr>
      <w:rFonts w:eastAsia="Microsoft YaHe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qFormat/>
    <w:rsid w:val="00FE1602"/>
    <w:rPr>
      <w:sz w:val="18"/>
      <w:szCs w:val="18"/>
    </w:rPr>
  </w:style>
  <w:style w:type="character" w:customStyle="1" w:styleId="Char">
    <w:name w:val="页脚 Char"/>
    <w:basedOn w:val="a0"/>
    <w:link w:val="a5"/>
    <w:uiPriority w:val="99"/>
    <w:qFormat/>
    <w:rsid w:val="00FE1602"/>
    <w:rPr>
      <w:sz w:val="18"/>
      <w:szCs w:val="18"/>
    </w:rPr>
  </w:style>
  <w:style w:type="character" w:styleId="a8">
    <w:name w:val="annotation reference"/>
    <w:basedOn w:val="a0"/>
    <w:uiPriority w:val="99"/>
    <w:semiHidden/>
    <w:unhideWhenUsed/>
    <w:rsid w:val="00FE1602"/>
    <w:rPr>
      <w:sz w:val="21"/>
      <w:szCs w:val="21"/>
    </w:rPr>
  </w:style>
  <w:style w:type="paragraph" w:styleId="a9">
    <w:name w:val="Balloon Text"/>
    <w:basedOn w:val="a"/>
    <w:link w:val="Char1"/>
    <w:uiPriority w:val="99"/>
    <w:semiHidden/>
    <w:unhideWhenUsed/>
    <w:rsid w:val="00B16139"/>
    <w:rPr>
      <w:sz w:val="18"/>
      <w:szCs w:val="18"/>
    </w:rPr>
  </w:style>
  <w:style w:type="character" w:customStyle="1" w:styleId="Char1">
    <w:name w:val="批注框文本 Char"/>
    <w:basedOn w:val="a0"/>
    <w:link w:val="a9"/>
    <w:uiPriority w:val="99"/>
    <w:semiHidden/>
    <w:rsid w:val="00B16139"/>
    <w:rPr>
      <w:rFonts w:ascii="Times New Roman" w:eastAsia="SimSu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1209</Words>
  <Characters>6896</Characters>
  <Application>Microsoft Office Word</Application>
  <DocSecurity>0</DocSecurity>
  <Lines>57</Lines>
  <Paragraphs>16</Paragraphs>
  <ScaleCrop>false</ScaleCrop>
  <Company>COSL</Company>
  <LinksUpToDate>false</LinksUpToDate>
  <CharactersWithSpaces>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陈俊生/化学有限公司/油田化学事业部/中海油服</dc:creator>
  <cp:lastModifiedBy>Administrator</cp:lastModifiedBy>
  <cp:revision>30</cp:revision>
  <dcterms:created xsi:type="dcterms:W3CDTF">2021-08-01T04:27:00Z</dcterms:created>
  <dcterms:modified xsi:type="dcterms:W3CDTF">2022-11-08T02:18:00Z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D2F948A6795749038699D790FACFEF29</vt:lpwstr>
  </property>
</Properties>
</file>